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GNL-ZMR-ZT-002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okuldaki tüm alan zümreleri için ortak çerçevedir ve hazırlık sınıfı bulunmayan Anadolu lisesine göre yazılmıştır; mesleki ve teknik ortaöğretime, imam hatip liselerine ve hazırlık sınıfına özgü hükümlere yer verilmemiştir.</w:t>
            </w:r>
          </w:p>
          <w:p>
            <w:pPr>
              <w:spacing w:after="60"/>
              <w:jc w:val="both"/>
            </w:pPr>
            <w:r>
              <w:rPr>
                <w:b w:val="0"/>
                <w:i w:val="0"/>
                <w:sz w:val="18"/>
              </w:rPr>
              <w:t>• Metnin niteliği: Görüşme özetleri ve kararlar, toplantıda ele alınması beklenen akışa göre ÖNCEDEN YAZILMIŞTIR. Toplantıda görüşülmeyen bir husus tutanakta bırakılamaz: örtüşmeyen cümle düzeltilir veya çıkarılır, örtüşen cümle olduğu gibi kalır. Karar çıkarıldığında sonraki karar numaraları kaydırılır.</w:t>
            </w:r>
          </w:p>
          <w:p>
            <w:pPr>
              <w:spacing w:after="60"/>
              <w:jc w:val="both"/>
            </w:pPr>
            <w:r>
              <w:rPr>
                <w:b w:val="0"/>
                <w:i w:val="0"/>
                <w:sz w:val="18"/>
              </w:rPr>
              <w:t>• Doldurulacak alanlar: Metinde KIRMIZI renkli ve köşeli parantez içinde gösterilen alanlar (branş, tarih, saat, yer, ad-soyad, sayı, sınıf düzeyi)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yazılmaz; sayısal özet kullanılır, isim listesi gerektiğinde ayrı yazıyla ilgili birime iletilir.</w:t>
            </w:r>
          </w:p>
          <w:p>
            <w:pPr>
              <w:spacing w:after="60"/>
              <w:jc w:val="both"/>
            </w:pPr>
            <w:r>
              <w:rPr>
                <w:b w:val="0"/>
                <w:i w:val="0"/>
                <w:sz w:val="18"/>
              </w:rPr>
              <w:t>• Usul: Toplantının tarihi, yeri ve gündemi en az beş gün önceden yazılı olarak duyurulur ve toplantı ders saatleri dışında yapılır. Kararlar oy çokluğuyla alınır; eşitlik hâlinde zümre başkanının katıldığı görüş kabul edilir. Ders ziyareti kararı yalnız oy birliğiyle alınabilir. Tutanak, toplantıya katılmayanlar dâhil bütün zümre üyelerince imzalanır; kararlar okul müdürünün onayından sonra uygulanır.</w:t>
            </w:r>
          </w:p>
          <w:p>
            <w:pPr>
              <w:spacing w:after="60"/>
              <w:jc w:val="both"/>
            </w:pPr>
            <w:r>
              <w:rPr>
                <w:b w:val="0"/>
                <w:i w:val="0"/>
                <w:sz w:val="18"/>
              </w:rPr>
              <w:t>• Karar yazımı: Mevzuatın zaten emrettiği hüküm karar olarak tekrar yazılmaz; karar, o hükmün bu zümrede nasıl uygulanacağını gösteren, sorumlusu ve tarihi belli cümledir.</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Toplantı zinciri: Ders yılı başı (GNL-ZMR-ZT-001) yıl geneli çerçeveyi kurar; kasım (ZT-002), ikinci dönem başı (ZT-003) ve nisan (ZT-004) toplantıları bu çerçeveyi izler, ders yılı sonu toplantısı (ZT-005) kararları sonuçlarıyla kapatır.</w:t>
            </w:r>
          </w:p>
          <w:p>
            <w:pPr>
              <w:spacing w:after="60"/>
              <w:jc w:val="both"/>
            </w:pPr>
            <w:r>
              <w:rPr>
                <w:b w:val="0"/>
                <w:i w:val="0"/>
                <w:sz w:val="18"/>
              </w:rPr>
              <w:t>• Zamanlama: Kasım toplantısı, ortaöğretim kurumlarında Eğitim Kurulları ve Zümreleri Yönergesinin 12 nci maddesinin dördüncü fıkrası gereğince yapılması zorunlu olağan zümre toplantısıdır; ihtiyaç üzerine çağrıyla yapılan ara zümre toplantısından farklıdır. Müdürlükçe planlanan tarihte kasım ayı içinde bir iş gününde yapılır.</w:t>
            </w:r>
          </w:p>
          <w:p>
            <w:pPr>
              <w:spacing w:after="60"/>
              <w:jc w:val="both"/>
            </w:pPr>
            <w:r>
              <w:rPr>
                <w:b w:val="0"/>
                <w:i w:val="0"/>
                <w:sz w:val="18"/>
              </w:rPr>
              <w:t>• Bu toplantı yeni planlama toplantısı değildir: ders yılı başı zümresinde (GNL-ZMR-ZT-001) kurulan çerçevenin uygulanması izlenir ve gereken uyarlamalar karara bağlanır.</w:t>
            </w:r>
          </w:p>
          <w:p>
            <w:pPr>
              <w:spacing w:after="60"/>
              <w:jc w:val="both"/>
            </w:pPr>
            <w:r>
              <w:rPr>
                <w:b w:val="0"/>
                <w:i w:val="0"/>
                <w:sz w:val="18"/>
              </w:rPr>
              <w:t>• Bu belge, okulapp.org üzerinde yayımlanan GENEL TUTANAK ŞABLONU setinin parçasıdır (sürüm: 2026.08.3 (02.09.2026)).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C00000"/>
          <w:sz w:val="26"/>
        </w:rPr>
        <w:t>[BRANŞ]</w:t>
      </w:r>
      <w:r>
        <w:rPr>
          <w:b/>
          <w:i w:val="0"/>
          <w:color w:val="1F3B63"/>
          <w:sz w:val="26"/>
        </w:rPr>
        <w:t xml:space="preserve"> DERSİ ZÜMRESİ — KASIM AYI ZÜMRE TOPLANTI TUTANAĞI</w:t>
      </w:r>
    </w:p>
    <w:tbl>
      <w:tblPr>
        <w:tblStyle w:val="TableGrid"/>
        <w:tblW w:w="10091" w:type="dxa"/>
        <w:jc w:val="center"/>
        <w:tblLayout w:type="fixed"/>
        <w:tblLook w:firstColumn="1" w:firstRow="1" w:lastColumn="0" w:lastRow="0" w:noHBand="0" w:noVBand="1" w:val="04A0"/>
      </w:tblPr>
      <w:tblGrid>
        <w:gridCol w:w="2721"/>
        <w:gridCol w:w="7370"/>
      </w:tblGrid>
      <w:tr>
        <w:tc>
          <w:tcPr>
            <w:tcW w:w="2721" w:type="dxa"/>
            <w:shd w:val="clear" w:fill="F2F2F2"/>
          </w:tcPr>
          <w:p>
            <w:r/>
            <w:r>
              <w:rPr>
                <w:b/>
                <w:i w:val="0"/>
                <w:sz w:val="18"/>
              </w:rPr>
              <w:t>Zümre</w:t>
            </w:r>
          </w:p>
        </w:tc>
        <w:tc>
          <w:tcPr>
            <w:tcW w:w="7370" w:type="dxa"/>
          </w:tcPr>
          <w:p>
            <w:r/>
            <w:r>
              <w:rPr>
                <w:b w:val="0"/>
                <w:i w:val="0"/>
                <w:color w:val="C00000"/>
                <w:sz w:val="18"/>
              </w:rPr>
              <w:t>[Branş]</w:t>
            </w:r>
            <w:r>
              <w:rPr>
                <w:b w:val="0"/>
                <w:i w:val="0"/>
                <w:sz w:val="18"/>
              </w:rPr>
              <w:t xml:space="preserve"> Dersi Zümresi</w:t>
            </w:r>
          </w:p>
        </w:tc>
      </w:tr>
      <w:tr>
        <w:tc>
          <w:tcPr>
            <w:tcW w:w="2721" w:type="dxa"/>
            <w:shd w:val="clear" w:fill="F2F2F2"/>
          </w:tcPr>
          <w:p>
            <w:r/>
            <w:r>
              <w:rPr>
                <w:b/>
                <w:i w:val="0"/>
                <w:sz w:val="18"/>
              </w:rPr>
              <w:t>Toplantı No</w:t>
            </w:r>
          </w:p>
        </w:tc>
        <w:tc>
          <w:tcPr>
            <w:tcW w:w="7370" w:type="dxa"/>
          </w:tcPr>
          <w:p>
            <w:r/>
            <w:r>
              <w:rPr>
                <w:b w:val="0"/>
                <w:i w:val="0"/>
                <w:sz w:val="18"/>
              </w:rPr>
              <w:t>2 (Kasım)</w:t>
            </w:r>
          </w:p>
        </w:tc>
      </w:tr>
      <w:tr>
        <w:tc>
          <w:tcPr>
            <w:tcW w:w="2721" w:type="dxa"/>
            <w:shd w:val="clear" w:fill="F2F2F2"/>
          </w:tcPr>
          <w:p>
            <w:r/>
            <w:r>
              <w:rPr>
                <w:b/>
                <w:i w:val="0"/>
                <w:sz w:val="18"/>
              </w:rPr>
              <w:t>Toplantı Tarihi</w:t>
            </w:r>
          </w:p>
        </w:tc>
        <w:tc>
          <w:tcPr>
            <w:tcW w:w="7370" w:type="dxa"/>
          </w:tcPr>
          <w:p>
            <w:r/>
            <w:r>
              <w:rPr>
                <w:b w:val="0"/>
                <w:i w:val="0"/>
                <w:color w:val="C00000"/>
                <w:sz w:val="18"/>
              </w:rPr>
              <w:t>[……………………]</w:t>
            </w:r>
            <w:r>
              <w:rPr>
                <w:b w:val="0"/>
                <w:i w:val="0"/>
                <w:sz w:val="18"/>
              </w:rPr>
              <w:t>/11/2026</w:t>
            </w:r>
          </w:p>
        </w:tc>
      </w:tr>
      <w:tr>
        <w:tc>
          <w:tcPr>
            <w:tcW w:w="2721" w:type="dxa"/>
            <w:shd w:val="clear" w:fill="F2F2F2"/>
          </w:tcPr>
          <w:p>
            <w:r/>
            <w:r>
              <w:rPr>
                <w:b/>
                <w:i w:val="0"/>
                <w:sz w:val="18"/>
              </w:rPr>
              <w:t>Toplantı Saati / Yeri</w:t>
            </w:r>
          </w:p>
        </w:tc>
        <w:tc>
          <w:tcPr>
            <w:tcW w:w="7370" w:type="dxa"/>
          </w:tcPr>
          <w:p>
            <w:r/>
            <w:r>
              <w:rPr>
                <w:b w:val="0"/>
                <w:i w:val="0"/>
                <w:color w:val="C00000"/>
                <w:sz w:val="18"/>
              </w:rPr>
              <w:t>[……… : ………]</w:t>
            </w:r>
            <w:r>
              <w:rPr>
                <w:b w:val="0"/>
                <w:i w:val="0"/>
                <w:sz w:val="18"/>
              </w:rPr>
              <w:t xml:space="preserve"> / </w:t>
            </w:r>
            <w:r>
              <w:rPr>
                <w:b w:val="0"/>
                <w:i w:val="0"/>
                <w:color w:val="C00000"/>
                <w:sz w:val="18"/>
              </w:rPr>
              <w:t>[…………………………………………]</w:t>
            </w:r>
          </w:p>
        </w:tc>
      </w:tr>
      <w:tr>
        <w:tc>
          <w:tcPr>
            <w:tcW w:w="2721" w:type="dxa"/>
            <w:shd w:val="clear" w:fill="F2F2F2"/>
          </w:tcPr>
          <w:p>
            <w:r/>
            <w:r>
              <w:rPr>
                <w:b/>
                <w:i w:val="0"/>
                <w:sz w:val="18"/>
              </w:rPr>
              <w:t>Toplantıya Katılanlar</w:t>
            </w:r>
          </w:p>
        </w:tc>
        <w:tc>
          <w:tcPr>
            <w:tcW w:w="7370" w:type="dxa"/>
          </w:tcPr>
          <w:p>
            <w:r/>
            <w:r>
              <w:rPr>
                <w:b w:val="0"/>
                <w:i w:val="0"/>
                <w:sz w:val="18"/>
              </w:rPr>
              <w:t>Zümre başkanı ve üyeler (ad-soyadlar imza bölümünde)</w:t>
            </w:r>
          </w:p>
        </w:tc>
      </w:tr>
      <w:tr>
        <w:tc>
          <w:tcPr>
            <w:tcW w:w="2721" w:type="dxa"/>
            <w:shd w:val="clear" w:fill="F2F2F2"/>
          </w:tcPr>
          <w:p>
            <w:r/>
            <w:r>
              <w:rPr>
                <w:b/>
                <w:i w:val="0"/>
                <w:sz w:val="18"/>
              </w:rPr>
              <w:t>Toplantı Konusu</w:t>
            </w:r>
          </w:p>
        </w:tc>
        <w:tc>
          <w:tcPr>
            <w:tcW w:w="7370" w:type="dxa"/>
          </w:tcPr>
          <w:p>
            <w:r/>
            <w:r>
              <w:rPr>
                <w:b w:val="0"/>
                <w:i w:val="0"/>
                <w:sz w:val="18"/>
              </w:rPr>
              <w:t>Ders yılı başında kurulan yıl geneli çerçevenin izlenmesi; birinci dönem ara değerlendirmesi ve gerekli uyarlamaların karara bağlanması</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ve yazman seçimi</w:t>
      </w:r>
    </w:p>
    <w:p>
      <w:pPr>
        <w:spacing w:after="20" w:before="0"/>
        <w:ind w:left="340" w:hanging="340"/>
        <w:jc w:val="both"/>
      </w:pPr>
      <w:r>
        <w:rPr>
          <w:b w:val="0"/>
          <w:i w:val="0"/>
          <w:sz w:val="18"/>
        </w:rPr>
        <w:t>2. Ders yılı başı zümre kararlarının uygulama durumu; görev ve izleme tablosunun denetimi</w:t>
      </w:r>
    </w:p>
    <w:p>
      <w:pPr>
        <w:spacing w:after="20" w:before="0"/>
        <w:ind w:left="340" w:hanging="340"/>
        <w:jc w:val="both"/>
      </w:pPr>
      <w:r>
        <w:rPr>
          <w:b w:val="0"/>
          <w:i w:val="0"/>
          <w:sz w:val="18"/>
        </w:rPr>
        <w:t>3. Yıllık planların uygulanma durumu; konu ve öğrenme çıktısı ilerleyişi ile aksama raporları</w:t>
      </w:r>
    </w:p>
    <w:p>
      <w:pPr>
        <w:spacing w:after="20" w:before="0"/>
        <w:ind w:left="340" w:hanging="340"/>
        <w:jc w:val="both"/>
      </w:pPr>
      <w:r>
        <w:rPr>
          <w:b w:val="0"/>
          <w:i w:val="0"/>
          <w:sz w:val="18"/>
        </w:rPr>
        <w:t>4. Birinci dönem birinci sınav sonuçları: analiz, öğrenme eksikleri, telafi çalışmaları ve ders defteri kayıtları</w:t>
      </w:r>
    </w:p>
    <w:p>
      <w:pPr>
        <w:spacing w:after="20" w:before="0"/>
        <w:ind w:left="340" w:hanging="340"/>
        <w:jc w:val="both"/>
      </w:pPr>
      <w:r>
        <w:rPr>
          <w:b w:val="0"/>
          <w:i w:val="0"/>
          <w:sz w:val="18"/>
        </w:rPr>
        <w:t>5. Merkezî ortak sınav duyurularının durumu; birinci dönem ikinci sınav planlamasının teyidi</w:t>
      </w:r>
    </w:p>
    <w:p>
      <w:pPr>
        <w:spacing w:after="20" w:before="0"/>
        <w:ind w:left="340" w:hanging="340"/>
        <w:jc w:val="both"/>
      </w:pPr>
      <w:r>
        <w:rPr>
          <w:b w:val="0"/>
          <w:i w:val="0"/>
          <w:sz w:val="18"/>
        </w:rPr>
        <w:t>6. Performans süreçlerinin ara durumu ve proje konu belirleme işlemleri</w:t>
      </w:r>
    </w:p>
    <w:p>
      <w:pPr>
        <w:spacing w:after="20" w:before="0"/>
        <w:ind w:left="340" w:hanging="340"/>
        <w:jc w:val="both"/>
      </w:pPr>
      <w:r>
        <w:rPr>
          <w:b w:val="0"/>
          <w:i w:val="0"/>
          <w:sz w:val="18"/>
        </w:rPr>
        <w:t>7. Başarısızlık riski taşıyan öğrencilerin erken tespiti; rehberlik servisi ile önleme, müdahale ve yönlendirme komisyonuna bildirim</w:t>
      </w:r>
    </w:p>
    <w:p>
      <w:pPr>
        <w:spacing w:after="20" w:before="0"/>
        <w:ind w:left="340" w:hanging="340"/>
        <w:jc w:val="both"/>
      </w:pPr>
      <w:r>
        <w:rPr>
          <w:b w:val="0"/>
          <w:i w:val="0"/>
          <w:sz w:val="18"/>
        </w:rPr>
        <w:t>8. Bireyselleştirilmiş eğitim programı bulunan öğrencilerin gelişimi ve ölçme uygulamaları</w:t>
      </w:r>
    </w:p>
    <w:p>
      <w:pPr>
        <w:spacing w:after="20" w:before="0"/>
        <w:ind w:left="340" w:hanging="340"/>
        <w:jc w:val="both"/>
      </w:pPr>
      <w:r>
        <w:rPr>
          <w:b w:val="0"/>
          <w:i w:val="0"/>
          <w:sz w:val="18"/>
        </w:rPr>
        <w:t>9. Kasım ayı sınıf/şube öğretmenler kurullarına taşınacak hususlar</w:t>
      </w:r>
    </w:p>
    <w:p>
      <w:pPr>
        <w:spacing w:after="20" w:before="0"/>
        <w:ind w:left="340" w:hanging="340"/>
        <w:jc w:val="both"/>
      </w:pPr>
      <w:r>
        <w:rPr>
          <w:b w:val="0"/>
          <w:i w:val="0"/>
          <w:sz w:val="18"/>
        </w:rPr>
        <w:t>10. Ders ziyareti kararının uygulanma durumu</w:t>
      </w:r>
    </w:p>
    <w:p>
      <w:pPr>
        <w:spacing w:after="20" w:before="0"/>
        <w:ind w:left="340" w:hanging="340"/>
        <w:jc w:val="both"/>
      </w:pPr>
      <w:r>
        <w:rPr>
          <w:b w:val="0"/>
          <w:i w:val="0"/>
          <w:sz w:val="18"/>
        </w:rPr>
        <w:t>11. Mazeret sınavı ihtiyaçları ve zamanı</w:t>
      </w:r>
    </w:p>
    <w:p>
      <w:pPr>
        <w:spacing w:after="20" w:before="0"/>
        <w:ind w:left="340" w:hanging="340"/>
        <w:jc w:val="both"/>
      </w:pPr>
      <w:r>
        <w:rPr>
          <w:b w:val="0"/>
          <w:i w:val="0"/>
          <w:sz w:val="18"/>
        </w:rPr>
        <w:t>12. TTKB-İDES görüş girişleri ve ders kitabı geri bildirimleri</w:t>
      </w:r>
    </w:p>
    <w:p>
      <w:pPr>
        <w:spacing w:after="20" w:before="0"/>
        <w:ind w:left="340" w:hanging="340"/>
        <w:jc w:val="both"/>
      </w:pPr>
      <w:r>
        <w:rPr>
          <w:b w:val="0"/>
          <w:i w:val="0"/>
          <w:sz w:val="18"/>
        </w:rPr>
        <w:t>13.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ve yazman seçimi</w:t>
      </w:r>
    </w:p>
    <w:p>
      <w:pPr>
        <w:spacing w:after="80" w:before="0"/>
        <w:jc w:val="both"/>
      </w:pPr>
      <w:r>
        <w:rPr>
          <w:b w:val="0"/>
          <w:i w:val="0"/>
          <w:sz w:val="20"/>
        </w:rPr>
        <w:t xml:space="preserve">Zümre başkanı </w:t>
      </w:r>
      <w:r>
        <w:rPr>
          <w:b w:val="0"/>
          <w:i w:val="0"/>
          <w:color w:val="C00000"/>
          <w:sz w:val="20"/>
        </w:rPr>
        <w:t>[Ad SOYAD]</w:t>
      </w:r>
      <w:r>
        <w:rPr>
          <w:b w:val="0"/>
          <w:i w:val="0"/>
          <w:sz w:val="20"/>
        </w:rPr>
        <w:t xml:space="preserve"> toplantıyı açtı; yoklamada zümrenin </w:t>
      </w:r>
      <w:r>
        <w:rPr>
          <w:b w:val="0"/>
          <w:i w:val="0"/>
          <w:color w:val="C00000"/>
          <w:sz w:val="20"/>
        </w:rPr>
        <w:t>[……………………]</w:t>
      </w:r>
      <w:r>
        <w:rPr>
          <w:b w:val="0"/>
          <w:i w:val="0"/>
          <w:sz w:val="20"/>
        </w:rPr>
        <w:t xml:space="preserve"> üyesinden </w:t>
      </w:r>
      <w:r>
        <w:rPr>
          <w:b w:val="0"/>
          <w:i w:val="0"/>
          <w:color w:val="C00000"/>
          <w:sz w:val="20"/>
        </w:rPr>
        <w:t>[……………………]</w:t>
      </w:r>
      <w:r>
        <w:rPr>
          <w:b w:val="0"/>
          <w:i w:val="0"/>
          <w:sz w:val="20"/>
        </w:rPr>
        <w:t>'inin hazır bulunduğu görüldü. Toplantının, Eğitim Kurulları ve Zümreleri Yönergesinin 12 nci maddesinin dördüncü fıkrası gereğince kasım ayında yapılması zorunlu olağan zümre toplantısı olduğu hatırlatıldı.</w:t>
      </w:r>
    </w:p>
    <w:p>
      <w:pPr>
        <w:spacing w:before="60" w:after="100"/>
        <w:ind w:left="340"/>
        <w:jc w:val="both"/>
      </w:pPr>
      <w:r>
        <w:rPr>
          <w:b/>
          <w:color w:val="1F3B63"/>
          <w:sz w:val="20"/>
        </w:rPr>
        <w:t xml:space="preserve">KARAR 1 — </w:t>
      </w:r>
      <w:r>
        <w:rPr>
          <w:b w:val="0"/>
          <w:i w:val="0"/>
          <w:sz w:val="20"/>
        </w:rPr>
        <w:t xml:space="preserve">Toplantı tutanağının </w:t>
      </w:r>
      <w:r>
        <w:rPr>
          <w:b w:val="0"/>
          <w:i w:val="0"/>
          <w:color w:val="C00000"/>
          <w:sz w:val="20"/>
        </w:rPr>
        <w:t>[Ad SOYAD]</w:t>
      </w:r>
      <w:r>
        <w:rPr>
          <w:b w:val="0"/>
          <w:i w:val="0"/>
          <w:sz w:val="20"/>
        </w:rPr>
        <w:t xml:space="preserve"> tarafından yazılmasına karar verildi.</w:t>
      </w:r>
    </w:p>
    <w:p>
      <w:pPr>
        <w:spacing w:before="200" w:after="60"/>
        <w:keepNext/>
        <w:keepLines/>
      </w:pPr>
      <w:r>
        <w:rPr>
          <w:b/>
          <w:i w:val="0"/>
          <w:color w:val="1F3B63"/>
          <w:sz w:val="21"/>
        </w:rPr>
        <w:t>2. Ders yılı başı kararlarının uygulama durumu ve görev-izleme tablosunun denetimi</w:t>
      </w:r>
    </w:p>
    <w:p>
      <w:pPr>
        <w:spacing w:after="80" w:before="0"/>
        <w:jc w:val="both"/>
      </w:pPr>
      <w:r>
        <w:rPr>
          <w:b w:val="0"/>
          <w:i w:val="0"/>
          <w:sz w:val="20"/>
        </w:rPr>
        <w:t xml:space="preserve">Yönergenin 12 nci maddesinin sekizinci fıkrasının (a) bendi uyarınca ders yılı başı zümre toplantısında alınan kararlar ile bu toplantının görev ve izleme tablosu satır satır okundu. Yapılan işler izleme göstergesi olarak belirlenen kanıtlarla kapatıldı; </w:t>
      </w:r>
      <w:r>
        <w:rPr>
          <w:b w:val="0"/>
          <w:i w:val="0"/>
          <w:color w:val="C00000"/>
          <w:sz w:val="20"/>
        </w:rPr>
        <w:t>[……………………]</w:t>
      </w:r>
      <w:r>
        <w:rPr>
          <w:b w:val="0"/>
          <w:i w:val="0"/>
          <w:sz w:val="20"/>
        </w:rPr>
        <w:t xml:space="preserve"> satırın gecikmeli yürüdüğü tespit edildi ve gerekçeleri kayda geçirildi.</w:t>
      </w:r>
    </w:p>
    <w:p>
      <w:pPr>
        <w:spacing w:after="80" w:before="0"/>
        <w:jc w:val="both"/>
      </w:pPr>
      <w:r>
        <w:rPr>
          <w:b w:val="0"/>
          <w:i w:val="0"/>
          <w:sz w:val="20"/>
        </w:rPr>
        <w:t>Okul zümre başkanları kurulu ile ilçe/il alan zümresi kararlarından bu döneme yansıyanlar değerlendirildi; Yönergenin 13 üncü maddesinin beşinci fıkrası uyarınca bu kararların zümrede yeniden ele alınarak gereğinin yapılması gerektiği belirtildi.</w:t>
      </w:r>
    </w:p>
    <w:p>
      <w:pPr>
        <w:spacing w:before="60" w:after="100"/>
        <w:ind w:left="340"/>
        <w:jc w:val="both"/>
      </w:pPr>
      <w:r>
        <w:rPr>
          <w:b/>
          <w:color w:val="1F3B63"/>
          <w:sz w:val="20"/>
        </w:rPr>
        <w:t xml:space="preserve">KARAR 2 — </w:t>
      </w:r>
      <w:r>
        <w:rPr>
          <w:b w:val="0"/>
          <w:i w:val="0"/>
          <w:sz w:val="20"/>
        </w:rPr>
        <w:t xml:space="preserve">Geciken işlerden </w:t>
      </w:r>
      <w:r>
        <w:rPr>
          <w:b w:val="0"/>
          <w:i w:val="0"/>
          <w:color w:val="C00000"/>
          <w:sz w:val="20"/>
        </w:rPr>
        <w:t>[……………………]</w:t>
      </w:r>
      <w:r>
        <w:rPr>
          <w:b w:val="0"/>
          <w:i w:val="0"/>
          <w:sz w:val="20"/>
        </w:rPr>
        <w:t xml:space="preserve"> için yeni tarihin </w:t>
      </w:r>
      <w:r>
        <w:rPr>
          <w:b w:val="0"/>
          <w:i w:val="0"/>
          <w:color w:val="C00000"/>
          <w:sz w:val="20"/>
        </w:rPr>
        <w:t>[……………………]</w:t>
      </w:r>
      <w:r>
        <w:rPr>
          <w:b w:val="0"/>
          <w:i w:val="0"/>
          <w:sz w:val="20"/>
        </w:rPr>
        <w:t xml:space="preserve"> olarak belirlenmesine ve sorumlusunun </w:t>
      </w:r>
      <w:r>
        <w:rPr>
          <w:b w:val="0"/>
          <w:i w:val="0"/>
          <w:color w:val="C00000"/>
          <w:sz w:val="20"/>
        </w:rPr>
        <w:t>[Ad SOYAD]</w:t>
      </w:r>
      <w:r>
        <w:rPr>
          <w:b w:val="0"/>
          <w:i w:val="0"/>
          <w:sz w:val="20"/>
        </w:rPr>
        <w:t xml:space="preserve"> olarak güncellenmesine; tamamlanan satırların kanıtlarıyla kapatılmasına karar verildi.</w:t>
      </w:r>
    </w:p>
    <w:p>
      <w:pPr>
        <w:spacing w:before="200" w:after="60"/>
        <w:keepNext/>
        <w:keepLines/>
      </w:pPr>
      <w:r>
        <w:rPr>
          <w:b/>
          <w:i w:val="0"/>
          <w:color w:val="1F3B63"/>
          <w:sz w:val="21"/>
        </w:rPr>
        <w:t>3. Yıllık planların uygulanma durumu ve aksama raporları</w:t>
      </w:r>
    </w:p>
    <w:p>
      <w:pPr>
        <w:spacing w:after="80" w:before="0"/>
        <w:jc w:val="both"/>
      </w:pPr>
      <w:r>
        <w:rPr>
          <w:b w:val="0"/>
          <w:i w:val="0"/>
          <w:sz w:val="20"/>
        </w:rPr>
        <w:t>Eğitim Öğretim Çalışmalarının Planlı Yürütülmesine İlişkin Yönergenin 10 uncu maddesi uyarınca her üye kendi sınıf düzeyinde plan ile uygulama arasındaki uyumu raporladı: hangi konu ve temada kaç ders saati sapma bulunduğu, sapmanın nedeni (tatil, etkinlik, öğrenme güçlüğü) tek tek görüşüldü.</w:t>
      </w:r>
    </w:p>
    <w:p>
      <w:pPr>
        <w:spacing w:after="80" w:before="0"/>
        <w:jc w:val="both"/>
      </w:pPr>
      <w:r>
        <w:rPr>
          <w:b w:val="0"/>
          <w:i w:val="0"/>
          <w:sz w:val="20"/>
        </w:rPr>
        <w:t>Sapmaların telafisinde konu yoğunlaştırması yerine önceliklendirme ve bütünleştirme yaklaşımının benimsenmesi; aksaklıkların nedenleriyle birlikte kayda geçirilmesi kararlaştırıldı. e-Okul gelişim raporlarının ünite bitişlerini takiben süresi içinde doldurulduğu kontrol edildi.</w:t>
      </w:r>
    </w:p>
    <w:p>
      <w:pPr>
        <w:spacing w:before="60" w:after="100"/>
        <w:ind w:left="340"/>
        <w:jc w:val="both"/>
      </w:pPr>
      <w:r>
        <w:rPr>
          <w:b/>
          <w:color w:val="1F3B63"/>
          <w:sz w:val="20"/>
        </w:rPr>
        <w:t xml:space="preserve">KARAR 3 — </w:t>
      </w:r>
      <w:r>
        <w:rPr>
          <w:b w:val="0"/>
          <w:i w:val="0"/>
          <w:color w:val="C00000"/>
          <w:sz w:val="20"/>
        </w:rPr>
        <w:t>[……………………]</w:t>
      </w:r>
      <w:r>
        <w:rPr>
          <w:b w:val="0"/>
          <w:i w:val="0"/>
          <w:sz w:val="20"/>
        </w:rPr>
        <w:t xml:space="preserve"> ünitesinde oluşan </w:t>
      </w:r>
      <w:r>
        <w:rPr>
          <w:b w:val="0"/>
          <w:i w:val="0"/>
          <w:color w:val="C00000"/>
          <w:sz w:val="20"/>
        </w:rPr>
        <w:t>[……………………]</w:t>
      </w:r>
      <w:r>
        <w:rPr>
          <w:b w:val="0"/>
          <w:i w:val="0"/>
          <w:sz w:val="20"/>
        </w:rPr>
        <w:t xml:space="preserve"> ders saatlik sapmanın, </w:t>
      </w:r>
      <w:r>
        <w:rPr>
          <w:b w:val="0"/>
          <w:i w:val="0"/>
          <w:color w:val="C00000"/>
          <w:sz w:val="20"/>
        </w:rPr>
        <w:t>[……………………]</w:t>
      </w:r>
      <w:r>
        <w:rPr>
          <w:b w:val="0"/>
          <w:i w:val="0"/>
          <w:sz w:val="20"/>
        </w:rPr>
        <w:t xml:space="preserve"> konularının önceliklendirilmesi ve </w:t>
      </w:r>
      <w:r>
        <w:rPr>
          <w:b w:val="0"/>
          <w:i w:val="0"/>
          <w:color w:val="C00000"/>
          <w:sz w:val="20"/>
        </w:rPr>
        <w:t>[……………………]</w:t>
      </w:r>
      <w:r>
        <w:rPr>
          <w:b w:val="0"/>
          <w:i w:val="0"/>
          <w:sz w:val="20"/>
        </w:rPr>
        <w:t xml:space="preserve"> ile bütünleştirilmesi yoluyla </w:t>
      </w:r>
      <w:r>
        <w:rPr>
          <w:b w:val="0"/>
          <w:i w:val="0"/>
          <w:color w:val="C00000"/>
          <w:sz w:val="20"/>
        </w:rPr>
        <w:t>[……………………]</w:t>
      </w:r>
      <w:r>
        <w:rPr>
          <w:b w:val="0"/>
          <w:i w:val="0"/>
          <w:sz w:val="20"/>
        </w:rPr>
        <w:t xml:space="preserve"> tarihine kadar telafi edilmesine karar verildi.</w:t>
      </w:r>
    </w:p>
    <w:p>
      <w:pPr>
        <w:spacing w:before="200" w:after="60"/>
        <w:keepNext/>
        <w:keepLines/>
      </w:pPr>
      <w:r>
        <w:rPr>
          <w:b/>
          <w:i w:val="0"/>
          <w:color w:val="1F3B63"/>
          <w:sz w:val="21"/>
        </w:rPr>
        <w:t>4. Birinci dönem birinci sınav sonuçlarının analizi ve telafi çalışmaları</w:t>
      </w:r>
    </w:p>
    <w:p>
      <w:pPr>
        <w:spacing w:after="80" w:before="0"/>
        <w:jc w:val="both"/>
      </w:pPr>
      <w:r>
        <w:rPr>
          <w:b w:val="0"/>
          <w:i w:val="0"/>
          <w:sz w:val="20"/>
        </w:rPr>
        <w:t>Ortaöğretim Kurumları Yönetmeliğinin 45 inci maddesinin birinci fıkrasının (b) bendi ile 47 nci maddesi ve Yazılı ve Uygulamalı Sınavlar Yönergesinin 6 ncı maddesi uyarınca şube ve sınıf bazında hazırlanan sınav analizleri zümrede birlikte incelendi: başarısı en düşük öğrenme çıktıları, şubeler arasındaki farklar ve ortak yanlış öğrenmeler tespit edildi.</w:t>
      </w:r>
    </w:p>
    <w:p>
      <w:pPr>
        <w:spacing w:after="80" w:before="0"/>
        <w:jc w:val="both"/>
      </w:pPr>
      <w:r>
        <w:rPr>
          <w:b w:val="0"/>
          <w:i w:val="0"/>
          <w:sz w:val="20"/>
        </w:rPr>
        <w:t>Eksik öğrenme çıktıları için yeniden işleme, alıştırma, EBA ve MEBİ görevleri ile destekleme ve yetiştirme kursu yönlendirmesinden oluşan eylem planı somutlaştırıldı; uygulanan çalışmaların ders defterinin açıklamalar bölümüne işlendiği kontrol edildi. Dil derslerinde analizin beceri kırılımıyla, uygulamalı derslerde ölçek bileşeni kırılımıyla yapıldığı görüldü.</w:t>
      </w:r>
    </w:p>
    <w:p>
      <w:pPr>
        <w:spacing w:after="80" w:before="0"/>
        <w:jc w:val="both"/>
      </w:pPr>
      <w:r>
        <w:rPr>
          <w:b w:val="0"/>
          <w:i w:val="0"/>
          <w:sz w:val="20"/>
        </w:rPr>
        <w:t>İzlemenin yalnızca okul yazılıları ve Bakanlık ölçme araçlarının verileriyle yapılacağı; 2026/70 sayılı Genelgenin 21 inci bendi gereğince deneme veya tarama sınavı verisinin kullanılamayacağı vurgulandı.</w:t>
      </w:r>
    </w:p>
    <w:p>
      <w:pPr>
        <w:spacing w:before="60" w:after="100"/>
        <w:ind w:left="340"/>
        <w:jc w:val="both"/>
      </w:pPr>
      <w:r>
        <w:rPr>
          <w:b/>
          <w:color w:val="1F3B63"/>
          <w:sz w:val="20"/>
        </w:rPr>
        <w:t xml:space="preserve">KARAR 4 — </w:t>
      </w:r>
      <w:r>
        <w:rPr>
          <w:b w:val="0"/>
          <w:i w:val="0"/>
          <w:color w:val="C00000"/>
          <w:sz w:val="20"/>
        </w:rPr>
        <w:t>[……………………]</w:t>
      </w:r>
      <w:r>
        <w:rPr>
          <w:b w:val="0"/>
          <w:i w:val="0"/>
          <w:sz w:val="20"/>
        </w:rPr>
        <w:t xml:space="preserve"> öğrenme çıktılarının </w:t>
      </w:r>
      <w:r>
        <w:rPr>
          <w:b w:val="0"/>
          <w:i w:val="0"/>
          <w:color w:val="C00000"/>
          <w:sz w:val="20"/>
        </w:rPr>
        <w:t>[……………………]</w:t>
      </w:r>
      <w:r>
        <w:rPr>
          <w:b w:val="0"/>
          <w:i w:val="0"/>
          <w:sz w:val="20"/>
        </w:rPr>
        <w:t xml:space="preserve"> tarihine kadar farklı yöntemle yeniden işlenmesine; her ders öğretmeninin telafi çalışmalarını ders defterine işlemesine; eylem planının etkililiğinin ikinci dönem başı zümresinde ölçülmesine karar verildi.</w:t>
      </w:r>
    </w:p>
    <w:p>
      <w:pPr>
        <w:spacing w:before="200" w:after="60"/>
        <w:keepNext/>
        <w:keepLines/>
      </w:pPr>
      <w:r>
        <w:rPr>
          <w:b/>
          <w:i w:val="0"/>
          <w:color w:val="1F3B63"/>
          <w:sz w:val="21"/>
        </w:rPr>
        <w:t>5. Merkezî ortak sınav duyuruları ve birinci dönem ikinci sınavın teyidi</w:t>
      </w:r>
    </w:p>
    <w:p>
      <w:pPr>
        <w:spacing w:after="80" w:before="0"/>
        <w:jc w:val="both"/>
      </w:pPr>
      <w:r>
        <w:rPr>
          <w:b w:val="0"/>
          <w:i w:val="0"/>
          <w:sz w:val="20"/>
        </w:rPr>
        <w:t xml:space="preserve">Ders yılı başı zümresinde alınan iki kademeli kararın durumu değerlendirildi. Bakanlık ile il/ilçe millî eğitim müdürlüğünce ortak sınav duyurusu </w:t>
      </w:r>
      <w:r>
        <w:rPr>
          <w:b w:val="0"/>
          <w:i w:val="0"/>
          <w:color w:val="C00000"/>
          <w:sz w:val="20"/>
        </w:rPr>
        <w:t>[yapılmış / yapılmamış]</w:t>
      </w:r>
      <w:r>
        <w:rPr>
          <w:b w:val="0"/>
          <w:i w:val="0"/>
          <w:sz w:val="20"/>
        </w:rPr>
        <w:t xml:space="preserve"> olup </w:t>
      </w:r>
      <w:r>
        <w:rPr>
          <w:b w:val="0"/>
          <w:i w:val="0"/>
          <w:color w:val="C00000"/>
          <w:sz w:val="20"/>
        </w:rPr>
        <w:t>[duyuru yapılmışsa uygulama takvimine ve konu soru dağılım tablolarına uyum sağlanmış, gerekli hâllerde ara zümre toplantısı yapılarak ayrı tutanağa bağlanmıştır; duyuru yapılmamışsa okul geneli planlama aynen sürmektedir]</w:t>
      </w:r>
      <w:r>
        <w:rPr>
          <w:b w:val="0"/>
          <w:i w:val="0"/>
          <w:sz w:val="20"/>
        </w:rPr>
        <w:t>.</w:t>
      </w:r>
    </w:p>
    <w:p>
      <w:pPr>
        <w:spacing w:after="80" w:before="0"/>
        <w:jc w:val="both"/>
      </w:pPr>
      <w:r>
        <w:rPr>
          <w:b w:val="0"/>
          <w:i w:val="0"/>
          <w:sz w:val="20"/>
        </w:rPr>
        <w:t>Birinci dönem ikinci sınavın tarihi, konu soru dağılım tablosu ve soru hazırlama iş bölümü ders yılı başı tutanağının madde 3 çizelgesine göre teyit edildi; sınav tarihinin e-Okul'dan ilan edildiği kontrol edildi.</w:t>
      </w:r>
    </w:p>
    <w:p>
      <w:pPr>
        <w:spacing w:before="60" w:after="100"/>
        <w:ind w:left="340"/>
        <w:jc w:val="both"/>
      </w:pPr>
      <w:r>
        <w:rPr>
          <w:b/>
          <w:color w:val="1F3B63"/>
          <w:sz w:val="20"/>
        </w:rPr>
        <w:t xml:space="preserve">KARAR 5 — </w:t>
      </w:r>
      <w:r>
        <w:rPr>
          <w:b w:val="0"/>
          <w:i w:val="0"/>
          <w:sz w:val="20"/>
        </w:rPr>
        <w:t xml:space="preserve">Birinci dönem ikinci sınavın </w:t>
      </w:r>
      <w:r>
        <w:rPr>
          <w:b w:val="0"/>
          <w:i w:val="0"/>
          <w:color w:val="C00000"/>
          <w:sz w:val="20"/>
        </w:rPr>
        <w:t>[……………………]</w:t>
      </w:r>
      <w:r>
        <w:rPr>
          <w:b w:val="0"/>
          <w:i w:val="0"/>
          <w:sz w:val="20"/>
        </w:rPr>
        <w:t xml:space="preserve"> tarihinde yapılmasına; konu soru dağılım tablosunun sınavdan on iş günü, sınav evrakının beş iş günü önce </w:t>
      </w:r>
      <w:r>
        <w:rPr>
          <w:b w:val="0"/>
          <w:i w:val="0"/>
          <w:color w:val="C00000"/>
          <w:sz w:val="20"/>
        </w:rPr>
        <w:t>[Ad SOYAD]</w:t>
      </w:r>
      <w:r>
        <w:rPr>
          <w:b w:val="0"/>
          <w:i w:val="0"/>
          <w:sz w:val="20"/>
        </w:rPr>
        <w:t xml:space="preserve"> tarafından hazırlanarak müdürlüğe teslim edilmesine karar verildi.</w:t>
      </w:r>
    </w:p>
    <w:p>
      <w:pPr>
        <w:spacing w:before="200" w:after="60"/>
        <w:keepNext/>
        <w:keepLines/>
      </w:pPr>
      <w:r>
        <w:rPr>
          <w:b/>
          <w:i w:val="0"/>
          <w:color w:val="1F3B63"/>
          <w:sz w:val="21"/>
        </w:rPr>
        <w:t>6. Performans süreçlerinin ara durumu ve proje konu belirleme</w:t>
      </w:r>
    </w:p>
    <w:p>
      <w:pPr>
        <w:spacing w:after="80" w:before="0"/>
        <w:jc w:val="both"/>
      </w:pPr>
      <w:r>
        <w:rPr>
          <w:b w:val="0"/>
          <w:i w:val="0"/>
          <w:sz w:val="20"/>
        </w:rPr>
        <w:t>Ortaöğretim Kurumları Yönetmeliğinin 50 nci maddesi uyarınca birinci performans çalışmalarının başlatılma ve tamamlanma durumu ile ikinci performans puanına esas kanıt dosyalarının (gözlem kayıtları, kontrol listeleri) işlerliği gözden geçirildi; ölçeklerde revizyon gerekip gerekmediği görüşüldü.</w:t>
      </w:r>
    </w:p>
    <w:p>
      <w:pPr>
        <w:spacing w:after="80" w:before="0"/>
        <w:jc w:val="both"/>
      </w:pPr>
      <w:r>
        <w:rPr>
          <w:b w:val="0"/>
          <w:i w:val="0"/>
          <w:sz w:val="20"/>
        </w:rPr>
        <w:t>Proje alan öğrencilerin listesi sınıf rehber öğretmenlerinden alındı; konu havuzundan dağıtım yapılarak teslim takvimi hatırlatıldı. Türk dili ve edebiyatı dersinde dönemin iki eserine ilişkin okuma takvimi kontrol edildi.</w:t>
      </w:r>
    </w:p>
    <w:p>
      <w:pPr>
        <w:spacing w:before="60" w:after="100"/>
        <w:ind w:left="340"/>
        <w:jc w:val="both"/>
      </w:pPr>
      <w:r>
        <w:rPr>
          <w:b/>
          <w:color w:val="1F3B63"/>
          <w:sz w:val="20"/>
        </w:rPr>
        <w:t xml:space="preserve">KARAR 6 — </w:t>
      </w:r>
      <w:r>
        <w:rPr>
          <w:b w:val="0"/>
          <w:i w:val="0"/>
          <w:sz w:val="20"/>
        </w:rPr>
        <w:t xml:space="preserve">Proje konu dağıtımının </w:t>
      </w:r>
      <w:r>
        <w:rPr>
          <w:b w:val="0"/>
          <w:i w:val="0"/>
          <w:color w:val="C00000"/>
          <w:sz w:val="20"/>
        </w:rPr>
        <w:t>[……………………]</w:t>
      </w:r>
      <w:r>
        <w:rPr>
          <w:b w:val="0"/>
          <w:i w:val="0"/>
          <w:sz w:val="20"/>
        </w:rPr>
        <w:t xml:space="preserve"> tarihine kadar tamamlanarak e-Okul girişlerinin yapılmasına; performans ölçeklerinde [değişiklik yapılmamasına / </w:t>
      </w:r>
      <w:r>
        <w:rPr>
          <w:b w:val="0"/>
          <w:i w:val="0"/>
          <w:color w:val="C00000"/>
          <w:sz w:val="20"/>
        </w:rPr>
        <w:t>[……………………]</w:t>
      </w:r>
      <w:r>
        <w:rPr>
          <w:b w:val="0"/>
          <w:i w:val="0"/>
          <w:sz w:val="20"/>
        </w:rPr>
        <w:t xml:space="preserve"> yönünde değişiklik yapılarak okul müdürünün onayına sunulmasına] karar verildi.</w:t>
      </w:r>
    </w:p>
    <w:p>
      <w:pPr>
        <w:spacing w:before="200" w:after="60"/>
        <w:keepNext/>
        <w:keepLines/>
      </w:pPr>
      <w:r>
        <w:rPr>
          <w:b/>
          <w:i w:val="0"/>
          <w:color w:val="1F3B63"/>
          <w:sz w:val="21"/>
        </w:rPr>
        <w:t>7. Başarısızlık riski taşıyan öğrencilerin erken tespiti ve bildirim</w:t>
      </w:r>
    </w:p>
    <w:p>
      <w:pPr>
        <w:spacing w:after="80" w:before="0"/>
        <w:jc w:val="both"/>
      </w:pPr>
      <w:r>
        <w:rPr>
          <w:b w:val="0"/>
          <w:i w:val="0"/>
          <w:sz w:val="20"/>
        </w:rPr>
        <w:t xml:space="preserve">Ortaöğretim Kurumları Yönetmeliğinin 59/A maddesi kapsamında, ilk sınav analizleri ve devamsızlık verisine göre dersinden başarısız olma riski taşıyan öğrenci sayısı şube bazında tespit edildi: </w:t>
      </w:r>
      <w:r>
        <w:rPr>
          <w:b w:val="0"/>
          <w:i w:val="0"/>
          <w:color w:val="C00000"/>
          <w:sz w:val="20"/>
        </w:rPr>
        <w:t>[……………………]</w:t>
      </w:r>
      <w:r>
        <w:rPr>
          <w:b w:val="0"/>
          <w:i w:val="0"/>
          <w:sz w:val="20"/>
        </w:rPr>
        <w:t xml:space="preserve"> şubesinde </w:t>
      </w:r>
      <w:r>
        <w:rPr>
          <w:b w:val="0"/>
          <w:i w:val="0"/>
          <w:color w:val="C00000"/>
          <w:sz w:val="20"/>
        </w:rPr>
        <w:t>[……………………]</w:t>
      </w:r>
      <w:r>
        <w:rPr>
          <w:b w:val="0"/>
          <w:i w:val="0"/>
          <w:sz w:val="20"/>
        </w:rPr>
        <w:t xml:space="preserve">, </w:t>
      </w:r>
      <w:r>
        <w:rPr>
          <w:b w:val="0"/>
          <w:i w:val="0"/>
          <w:color w:val="C00000"/>
          <w:sz w:val="20"/>
        </w:rPr>
        <w:t>[……………………]</w:t>
      </w:r>
      <w:r>
        <w:rPr>
          <w:b w:val="0"/>
          <w:i w:val="0"/>
          <w:sz w:val="20"/>
        </w:rPr>
        <w:t xml:space="preserve"> şubesinde </w:t>
      </w:r>
      <w:r>
        <w:rPr>
          <w:b w:val="0"/>
          <w:i w:val="0"/>
          <w:color w:val="C00000"/>
          <w:sz w:val="20"/>
        </w:rPr>
        <w:t>[……………………]</w:t>
      </w:r>
      <w:r>
        <w:rPr>
          <w:b w:val="0"/>
          <w:i w:val="0"/>
          <w:sz w:val="20"/>
        </w:rPr>
        <w:t xml:space="preserve"> öğrenci. Tutanağa isim yazılmayacağı, listenin ayrı yazıyla rehberlik servisine ve önleme, müdahale ve yönlendirme komisyonuna iletileceği kayda geçirildi.</w:t>
      </w:r>
    </w:p>
    <w:p>
      <w:pPr>
        <w:spacing w:before="60" w:after="100"/>
        <w:ind w:left="340"/>
        <w:jc w:val="both"/>
      </w:pPr>
      <w:r>
        <w:rPr>
          <w:b/>
          <w:color w:val="1F3B63"/>
          <w:sz w:val="20"/>
        </w:rPr>
        <w:t xml:space="preserve">KARAR 7 — </w:t>
      </w:r>
      <w:r>
        <w:rPr>
          <w:b w:val="0"/>
          <w:i w:val="0"/>
          <w:sz w:val="20"/>
        </w:rPr>
        <w:t xml:space="preserve">Risk taşıyan öğrenci listesinin </w:t>
      </w:r>
      <w:r>
        <w:rPr>
          <w:b w:val="0"/>
          <w:i w:val="0"/>
          <w:color w:val="C00000"/>
          <w:sz w:val="20"/>
        </w:rPr>
        <w:t>[……………………]</w:t>
      </w:r>
      <w:r>
        <w:rPr>
          <w:b w:val="0"/>
          <w:i w:val="0"/>
          <w:sz w:val="20"/>
        </w:rPr>
        <w:t xml:space="preserve"> tarihine kadar ayrı yazıyla rehberlik servisine ve önleme, müdahale ve yönlendirme komisyonuna bildirilmesine; ders içi telafi, MEBİ ve EBA görevleri ile destekleme ve yetiştirme kursu yönlendirmesinden oluşan destekleme adımlarının uygulanmasına karar verildi.</w:t>
      </w:r>
    </w:p>
    <w:p>
      <w:pPr>
        <w:spacing w:before="200" w:after="60"/>
        <w:keepNext/>
        <w:keepLines/>
      </w:pPr>
      <w:r>
        <w:rPr>
          <w:b/>
          <w:i w:val="0"/>
          <w:color w:val="1F3B63"/>
          <w:sz w:val="21"/>
        </w:rPr>
        <w:t>8. Bireyselleştirilmiş eğitim programı bulunan öğrencilerin gelişimi</w:t>
      </w:r>
    </w:p>
    <w:p>
      <w:pPr>
        <w:spacing w:after="80" w:before="0"/>
        <w:jc w:val="both"/>
      </w:pPr>
      <w:r>
        <w:rPr>
          <w:b w:val="0"/>
          <w:i w:val="0"/>
          <w:sz w:val="20"/>
        </w:rPr>
        <w:t>Bireyselleştirilmiş eğitim programı bulunan öğrencilerin ölçme ve değerlendirmesinin bu programdaki ölçütlere göre yapıldığı kontrol edildi; birimle eşgüdüm içinde gereken uyarlamalar görüşüldü. Zenginleştirme ve destekleme uygulamalarının işleyişi değerlendirildi.</w:t>
      </w:r>
    </w:p>
    <w:p>
      <w:pPr>
        <w:spacing w:before="60" w:after="100"/>
        <w:ind w:left="340"/>
        <w:jc w:val="both"/>
      </w:pPr>
      <w:r>
        <w:rPr>
          <w:b/>
          <w:color w:val="1F3B63"/>
          <w:sz w:val="20"/>
        </w:rPr>
        <w:t xml:space="preserve">KARAR 8 — </w:t>
      </w:r>
      <w:r>
        <w:rPr>
          <w:b w:val="0"/>
          <w:i w:val="0"/>
          <w:color w:val="C00000"/>
          <w:sz w:val="20"/>
        </w:rPr>
        <w:t>[……………………]</w:t>
      </w:r>
      <w:r>
        <w:rPr>
          <w:b w:val="0"/>
          <w:i w:val="0"/>
          <w:sz w:val="20"/>
        </w:rPr>
        <w:t xml:space="preserve"> öğrenci için ölçme uyarlamalarının </w:t>
      </w:r>
      <w:r>
        <w:rPr>
          <w:b w:val="0"/>
          <w:i w:val="0"/>
          <w:color w:val="C00000"/>
          <w:sz w:val="20"/>
        </w:rPr>
        <w:t>[……………………]</w:t>
      </w:r>
      <w:r>
        <w:rPr>
          <w:b w:val="0"/>
          <w:i w:val="0"/>
          <w:sz w:val="20"/>
        </w:rPr>
        <w:t xml:space="preserve"> biçiminde sürdürülmesine ve gelişimin ikinci dönem başı toplantısında yeniden değerlendirilmesine karar verildi.</w:t>
      </w:r>
    </w:p>
    <w:p>
      <w:pPr>
        <w:spacing w:before="200" w:after="60"/>
        <w:keepNext/>
        <w:keepLines/>
      </w:pPr>
      <w:r>
        <w:rPr>
          <w:b/>
          <w:i w:val="0"/>
          <w:color w:val="1F3B63"/>
          <w:sz w:val="21"/>
        </w:rPr>
        <w:t>9. Sınıf/şube öğretmenler kurullarına taşınacak hususlar</w:t>
      </w:r>
    </w:p>
    <w:p>
      <w:pPr>
        <w:spacing w:after="80" w:before="0"/>
        <w:jc w:val="both"/>
      </w:pPr>
      <w:r>
        <w:rPr>
          <w:b w:val="0"/>
          <w:i w:val="0"/>
          <w:sz w:val="20"/>
        </w:rPr>
        <w:t>Eğitim Kurulları ve Zümreleri Yönergesinin 10 uncu maddesinin ikinci fıkrası uyarınca ortaöğretimde sınıf/şube öğretmenler kurullarının kasım ayında toplandığı hatırlatılarak, zümrenin bu kurullara taşımak istediği hususlar belirlendi: başarıyı artırıcı önlem önerileri, şube düzeyinde öğrenme güçlüğü çekilen konular ve disiplinler arası iş birliği önerileri.</w:t>
      </w:r>
    </w:p>
    <w:p>
      <w:pPr>
        <w:spacing w:before="60" w:after="100"/>
        <w:ind w:left="340"/>
        <w:jc w:val="both"/>
      </w:pPr>
      <w:r>
        <w:rPr>
          <w:b/>
          <w:color w:val="1F3B63"/>
          <w:sz w:val="20"/>
        </w:rPr>
        <w:t xml:space="preserve">KARAR 9 — </w:t>
      </w:r>
      <w:r>
        <w:rPr>
          <w:b w:val="0"/>
          <w:i w:val="0"/>
          <w:color w:val="C00000"/>
          <w:sz w:val="20"/>
        </w:rPr>
        <w:t>[……………………]</w:t>
      </w:r>
      <w:r>
        <w:rPr>
          <w:b w:val="0"/>
          <w:i w:val="0"/>
          <w:sz w:val="20"/>
        </w:rPr>
        <w:t xml:space="preserve"> hususlarının sınıf/şube öğretmenler kurullarında dile getirilmek üzere zümre üyelerince ilgili kurullara taşınmasına karar verildi.</w:t>
      </w:r>
    </w:p>
    <w:p>
      <w:pPr>
        <w:spacing w:before="200" w:after="60"/>
        <w:keepNext/>
        <w:keepLines/>
      </w:pPr>
      <w:r>
        <w:rPr>
          <w:b/>
          <w:i w:val="0"/>
          <w:color w:val="1F3B63"/>
          <w:sz w:val="21"/>
        </w:rPr>
        <w:t>10. Ders ziyareti kararının uygulanma durumu</w:t>
      </w:r>
    </w:p>
    <w:p>
      <w:pPr>
        <w:spacing w:after="80" w:before="0"/>
        <w:jc w:val="both"/>
      </w:pPr>
      <w:r>
        <w:rPr>
          <w:b w:val="0"/>
          <w:i w:val="0"/>
          <w:sz w:val="20"/>
        </w:rPr>
        <w:t xml:space="preserve">Ders yılı başı zümresinde ders ziyareti konusunda alınan karar okundu. </w:t>
      </w:r>
      <w:r>
        <w:rPr>
          <w:b w:val="0"/>
          <w:i w:val="0"/>
          <w:color w:val="C00000"/>
          <w:sz w:val="20"/>
        </w:rPr>
        <w:t>[Ziyaret kararı alınmışsa:]</w:t>
      </w:r>
      <w:r>
        <w:rPr>
          <w:b w:val="0"/>
          <w:i w:val="0"/>
          <w:sz w:val="20"/>
        </w:rPr>
        <w:t xml:space="preserve"> takvimin işleyişi ve yapılan ziyaretlerden elde edilen betimleyici geri dönütler değerlendirildi. </w:t>
      </w:r>
      <w:r>
        <w:rPr>
          <w:b w:val="0"/>
          <w:i w:val="0"/>
          <w:color w:val="C00000"/>
          <w:sz w:val="20"/>
        </w:rPr>
        <w:t>[Karar alınmamışsa:]</w:t>
      </w:r>
      <w:r>
        <w:rPr>
          <w:b w:val="0"/>
          <w:i w:val="0"/>
          <w:sz w:val="20"/>
        </w:rPr>
        <w:t xml:space="preserve"> bu madde görüşülmüş olup yeni bir ziyaret kararının ancak oy birliğiyle alınabileceği belirtilerek geçilmiştir.</w:t>
      </w:r>
    </w:p>
    <w:p>
      <w:pPr>
        <w:spacing w:before="60" w:after="100"/>
        <w:ind w:left="340"/>
        <w:jc w:val="both"/>
      </w:pPr>
      <w:r>
        <w:rPr>
          <w:b/>
          <w:color w:val="1F3B63"/>
          <w:sz w:val="20"/>
        </w:rPr>
        <w:t xml:space="preserve">KARAR 10 — </w:t>
      </w:r>
      <w:r>
        <w:rPr>
          <w:b w:val="0"/>
          <w:i w:val="0"/>
          <w:sz w:val="20"/>
        </w:rPr>
        <w:t xml:space="preserve">[Ders ziyaretlerine ilişkin bu toplantıda yeni bir karar alınmamıştır / Ziyaretlerin </w:t>
      </w:r>
      <w:r>
        <w:rPr>
          <w:b w:val="0"/>
          <w:i w:val="0"/>
          <w:color w:val="C00000"/>
          <w:sz w:val="20"/>
        </w:rPr>
        <w:t>[……………………]</w:t>
      </w:r>
      <w:r>
        <w:rPr>
          <w:b w:val="0"/>
          <w:i w:val="0"/>
          <w:sz w:val="20"/>
        </w:rPr>
        <w:t xml:space="preserve"> tarihlerinde sürdürülmesine oy birliğiyle karar verildi.]</w:t>
      </w:r>
    </w:p>
    <w:p>
      <w:pPr>
        <w:spacing w:before="200" w:after="60"/>
        <w:keepNext/>
        <w:keepLines/>
      </w:pPr>
      <w:r>
        <w:rPr>
          <w:b/>
          <w:i w:val="0"/>
          <w:color w:val="1F3B63"/>
          <w:sz w:val="21"/>
        </w:rPr>
        <w:t>11. Mazeret sınavı ihtiyaçları ve zamanı</w:t>
      </w:r>
    </w:p>
    <w:p>
      <w:pPr>
        <w:spacing w:after="80" w:before="0"/>
        <w:jc w:val="both"/>
      </w:pPr>
      <w:r>
        <w:rPr>
          <w:b w:val="0"/>
          <w:i w:val="0"/>
          <w:sz w:val="20"/>
        </w:rPr>
        <w:t>Ortaöğretim Kurumları Yönetmeliğinin 48 inci maddesinin birinci fıkrası uyarınca özrünü belgelendiren öğrenciler için mazeret sınavının zamanının zümrece belirleneceği ve önceden duyurulacağı; birinci dönemdeki özürler için tanınacak sürenin birinci dönemi aşamayacağı belirtildi. Okul geneli ortak yazılıların mazeret sınavına ait soru, cevap anahtarı ve uygulamanın zümrenin görevi olduğu hatırlatıldı.</w:t>
      </w:r>
    </w:p>
    <w:p>
      <w:pPr>
        <w:spacing w:before="60" w:after="100"/>
        <w:ind w:left="340"/>
        <w:jc w:val="both"/>
      </w:pPr>
      <w:r>
        <w:rPr>
          <w:b/>
          <w:color w:val="1F3B63"/>
          <w:sz w:val="20"/>
        </w:rPr>
        <w:t xml:space="preserve">KARAR 11 — </w:t>
      </w:r>
      <w:r>
        <w:rPr>
          <w:b w:val="0"/>
          <w:i w:val="0"/>
          <w:sz w:val="20"/>
        </w:rPr>
        <w:t xml:space="preserve">Birinci dönem mazeret sınavlarının </w:t>
      </w:r>
      <w:r>
        <w:rPr>
          <w:b w:val="0"/>
          <w:i w:val="0"/>
          <w:color w:val="C00000"/>
          <w:sz w:val="20"/>
        </w:rPr>
        <w:t>[……………………]</w:t>
      </w:r>
      <w:r>
        <w:rPr>
          <w:b w:val="0"/>
          <w:i w:val="0"/>
          <w:sz w:val="20"/>
        </w:rPr>
        <w:t xml:space="preserve"> tarihinde yapılmasına ve öğrencilere önceden duyurulmasına karar verildi.</w:t>
      </w:r>
    </w:p>
    <w:p>
      <w:pPr>
        <w:spacing w:before="200" w:after="60"/>
        <w:keepNext/>
        <w:keepLines/>
      </w:pPr>
      <w:r>
        <w:rPr>
          <w:b/>
          <w:i w:val="0"/>
          <w:color w:val="1F3B63"/>
          <w:sz w:val="21"/>
        </w:rPr>
        <w:t>12. TTKB-İDES görüş girişleri ve ders kitabı geri bildirimleri</w:t>
      </w:r>
    </w:p>
    <w:p>
      <w:pPr>
        <w:spacing w:after="80" w:before="0"/>
        <w:jc w:val="both"/>
      </w:pPr>
      <w:r>
        <w:rPr>
          <w:b w:val="0"/>
          <w:i w:val="0"/>
          <w:sz w:val="20"/>
        </w:rPr>
        <w:t>Türkiye Yüzyılı Maarif Modeli genelgesinin 17 ve 18 inci maddeleri uyarınca sorumlu üye, bugüne kadar yapılan program görüşü girişlerini ve karekod üzerinden iletilen ders kitabı geri bildirimlerini raporladı; girilmemiş görüşler için takvim belirlendi.</w:t>
      </w:r>
    </w:p>
    <w:p>
      <w:pPr>
        <w:spacing w:before="60" w:after="100"/>
        <w:ind w:left="340"/>
        <w:jc w:val="both"/>
      </w:pPr>
      <w:r>
        <w:rPr>
          <w:b/>
          <w:color w:val="1F3B63"/>
          <w:sz w:val="20"/>
        </w:rPr>
        <w:t xml:space="preserve">KARAR 12 — </w:t>
      </w:r>
      <w:r>
        <w:rPr>
          <w:b w:val="0"/>
          <w:i w:val="0"/>
          <w:sz w:val="20"/>
        </w:rPr>
        <w:t xml:space="preserve">Birikmiş program ve ders kitabı görüşlerinin </w:t>
      </w:r>
      <w:r>
        <w:rPr>
          <w:b w:val="0"/>
          <w:i w:val="0"/>
          <w:color w:val="C00000"/>
          <w:sz w:val="20"/>
        </w:rPr>
        <w:t>[……………………]</w:t>
      </w:r>
      <w:r>
        <w:rPr>
          <w:b w:val="0"/>
          <w:i w:val="0"/>
          <w:sz w:val="20"/>
        </w:rPr>
        <w:t xml:space="preserve"> tarihine kadar sisteme girilmesine karar verildi.</w:t>
      </w:r>
    </w:p>
    <w:p>
      <w:pPr>
        <w:spacing w:before="200" w:after="60"/>
        <w:keepNext/>
        <w:keepLines/>
      </w:pPr>
      <w:r>
        <w:rPr>
          <w:b/>
          <w:i w:val="0"/>
          <w:color w:val="1F3B63"/>
          <w:sz w:val="21"/>
        </w:rPr>
        <w:t>13. Dilek, temenniler ve kapanış</w:t>
      </w:r>
    </w:p>
    <w:p>
      <w:pPr>
        <w:spacing w:after="80" w:before="0"/>
        <w:jc w:val="both"/>
      </w:pPr>
      <w:r>
        <w:rPr>
          <w:b w:val="0"/>
          <w:i w:val="0"/>
          <w:sz w:val="20"/>
        </w:rPr>
        <w:t>Gündem dışı dilek ve öneriler alındı; yazman kararları numarasıyla okudu. Bir sonraki olağan toplantının ikinci dönem başı zümresi olduğu, o toplantıya birinci dönem puan dağılımları, analiz özetleri ve görev-izleme tablosunun güncel durumuyla gelineceği belirtilerek toplantı kapatıldı.</w:t>
      </w:r>
    </w:p>
    <w:p>
      <w:pPr>
        <w:spacing w:before="60" w:after="100"/>
        <w:ind w:left="340"/>
        <w:jc w:val="both"/>
      </w:pPr>
      <w:r>
        <w:rPr>
          <w:b/>
          <w:color w:val="1F3B63"/>
          <w:sz w:val="20"/>
        </w:rPr>
        <w:t xml:space="preserve">KARAR 13 — </w:t>
      </w:r>
      <w:r>
        <w:rPr>
          <w:b w:val="0"/>
          <w:i w:val="0"/>
          <w:sz w:val="20"/>
        </w:rPr>
        <w:t>İkinci dönem başı zümre toplantısına birinci dönem puan dağılımları ve analiz özetleriyle gelinmesine karar verildi.</w:t>
      </w:r>
    </w:p>
    <w:p>
      <w:pPr>
        <w:spacing w:after="80" w:before="200"/>
        <w:keepNext/>
        <w:keepLines/>
      </w:pPr>
      <w:r>
        <w:rPr>
          <w:b/>
          <w:i w:val="0"/>
          <w:color w:val="1F3B63"/>
          <w:sz w:val="22"/>
        </w:rPr>
        <w:t>DÖNEM SONUNA KADAR YAPILACAK ÇALIŞMALAR — GÖREV VE İZLEME TABLOSU</w:t>
      </w:r>
    </w:p>
    <w:tbl>
      <w:tblPr>
        <w:tblStyle w:val="TableGrid"/>
        <w:tblW w:w="10091" w:type="dxa"/>
        <w:jc w:val="center"/>
        <w:tblLayout w:type="fixed"/>
        <w:tblLook w:firstColumn="1" w:firstRow="1" w:lastColumn="0" w:lastRow="0" w:noHBand="0" w:noVBand="1" w:val="04A0"/>
      </w:tblPr>
      <w:tblGrid>
        <w:gridCol w:w="2948"/>
        <w:gridCol w:w="1587"/>
        <w:gridCol w:w="1701"/>
        <w:gridCol w:w="2041"/>
        <w:gridCol w:w="1814"/>
      </w:tblGrid>
      <w:tr>
        <w:tc>
          <w:tcPr>
            <w:tcW w:w="2948" w:type="dxa"/>
            <w:shd w:val="clear" w:fill="F2F2F2"/>
          </w:tcPr>
          <w:p>
            <w:r/>
            <w:r>
              <w:rPr>
                <w:b/>
                <w:i w:val="0"/>
                <w:sz w:val="18"/>
              </w:rPr>
              <w:t>Ne yapılacak?</w:t>
            </w:r>
          </w:p>
        </w:tc>
        <w:tc>
          <w:tcPr>
            <w:tcW w:w="1587" w:type="dxa"/>
            <w:shd w:val="clear" w:fill="F2F2F2"/>
          </w:tcPr>
          <w:p>
            <w:r/>
            <w:r>
              <w:rPr>
                <w:b/>
                <w:i w:val="0"/>
                <w:sz w:val="18"/>
              </w:rPr>
              <w:t>Kim(ler)?</w:t>
            </w:r>
          </w:p>
        </w:tc>
        <w:tc>
          <w:tcPr>
            <w:tcW w:w="1701" w:type="dxa"/>
            <w:shd w:val="clear" w:fill="F2F2F2"/>
          </w:tcPr>
          <w:p>
            <w:r/>
            <w:r>
              <w:rPr>
                <w:b/>
                <w:i w:val="0"/>
                <w:sz w:val="18"/>
              </w:rPr>
              <w:t>Ne zaman?</w:t>
            </w:r>
          </w:p>
        </w:tc>
        <w:tc>
          <w:tcPr>
            <w:tcW w:w="2041" w:type="dxa"/>
            <w:shd w:val="clear" w:fill="F2F2F2"/>
          </w:tcPr>
          <w:p>
            <w:r/>
            <w:r>
              <w:rPr>
                <w:b/>
                <w:i w:val="0"/>
                <w:sz w:val="18"/>
              </w:rPr>
              <w:t>Nasıl?</w:t>
            </w:r>
          </w:p>
        </w:tc>
        <w:tc>
          <w:tcPr>
            <w:tcW w:w="1814" w:type="dxa"/>
            <w:shd w:val="clear" w:fill="F2F2F2"/>
          </w:tcPr>
          <w:p>
            <w:r/>
            <w:r>
              <w:rPr>
                <w:b/>
                <w:i w:val="0"/>
                <w:sz w:val="18"/>
              </w:rPr>
              <w:t>İzleme göstergesi</w:t>
            </w:r>
          </w:p>
        </w:tc>
      </w:tr>
      <w:tr>
        <w:tc>
          <w:tcPr>
            <w:tcW w:w="2948" w:type="dxa"/>
          </w:tcPr>
          <w:p>
            <w:r/>
            <w:r>
              <w:rPr>
                <w:b w:val="0"/>
                <w:i w:val="0"/>
                <w:sz w:val="18"/>
              </w:rPr>
              <w:t>Eksik öğrenme çıktılarının telafisi</w:t>
            </w:r>
          </w:p>
        </w:tc>
        <w:tc>
          <w:tcPr>
            <w:tcW w:w="1587" w:type="dxa"/>
          </w:tcPr>
          <w:p>
            <w:r/>
            <w:r>
              <w:rPr>
                <w:b w:val="0"/>
                <w:i w:val="0"/>
                <w:color w:val="C00000"/>
                <w:sz w:val="18"/>
              </w:rPr>
              <w:t>[Ders öğretmenleri]</w:t>
            </w:r>
          </w:p>
        </w:tc>
        <w:tc>
          <w:tcPr>
            <w:tcW w:w="1701" w:type="dxa"/>
          </w:tcPr>
          <w:p>
            <w:r/>
            <w:r>
              <w:rPr>
                <w:b w:val="0"/>
                <w:i w:val="0"/>
                <w:color w:val="C00000"/>
                <w:sz w:val="18"/>
              </w:rPr>
              <w:t>[……………………]</w:t>
            </w:r>
          </w:p>
        </w:tc>
        <w:tc>
          <w:tcPr>
            <w:tcW w:w="2041" w:type="dxa"/>
          </w:tcPr>
          <w:p>
            <w:r/>
            <w:r>
              <w:rPr>
                <w:b w:val="0"/>
                <w:i w:val="0"/>
                <w:sz w:val="18"/>
              </w:rPr>
              <w:t>Farklı yöntemle yeniden işleme ve alıştırma</w:t>
            </w:r>
          </w:p>
        </w:tc>
        <w:tc>
          <w:tcPr>
            <w:tcW w:w="1814" w:type="dxa"/>
          </w:tcPr>
          <w:p>
            <w:r/>
            <w:r>
              <w:rPr>
                <w:b w:val="0"/>
                <w:i w:val="0"/>
                <w:sz w:val="18"/>
              </w:rPr>
              <w:t>Ders defteri açıklama kaydı</w:t>
            </w:r>
          </w:p>
        </w:tc>
      </w:tr>
      <w:tr>
        <w:tc>
          <w:tcPr>
            <w:tcW w:w="2948" w:type="dxa"/>
          </w:tcPr>
          <w:p>
            <w:r/>
            <w:r>
              <w:rPr>
                <w:b w:val="0"/>
                <w:i w:val="0"/>
                <w:sz w:val="18"/>
              </w:rPr>
              <w:t>Birinci dönem ikinci sınav evrakı</w:t>
            </w:r>
          </w:p>
        </w:tc>
        <w:tc>
          <w:tcPr>
            <w:tcW w:w="1587" w:type="dxa"/>
          </w:tcPr>
          <w:p>
            <w:r/>
            <w:r>
              <w:rPr>
                <w:b w:val="0"/>
                <w:i w:val="0"/>
                <w:color w:val="C00000"/>
                <w:sz w:val="18"/>
              </w:rPr>
              <w:t>[……………………]</w:t>
            </w:r>
          </w:p>
        </w:tc>
        <w:tc>
          <w:tcPr>
            <w:tcW w:w="1701" w:type="dxa"/>
          </w:tcPr>
          <w:p>
            <w:r/>
            <w:r>
              <w:rPr>
                <w:b w:val="0"/>
                <w:i w:val="0"/>
                <w:sz w:val="18"/>
              </w:rPr>
              <w:t>Tablo 10, evrak 5 iş günü önce</w:t>
            </w:r>
          </w:p>
        </w:tc>
        <w:tc>
          <w:tcPr>
            <w:tcW w:w="2041" w:type="dxa"/>
          </w:tcPr>
          <w:p>
            <w:r/>
            <w:r>
              <w:rPr>
                <w:b w:val="0"/>
                <w:i w:val="0"/>
                <w:sz w:val="18"/>
              </w:rPr>
              <w:t>Konu soru dağılım tablosuna uygun</w:t>
            </w:r>
          </w:p>
        </w:tc>
        <w:tc>
          <w:tcPr>
            <w:tcW w:w="1814" w:type="dxa"/>
          </w:tcPr>
          <w:p>
            <w:r/>
            <w:r>
              <w:rPr>
                <w:b w:val="0"/>
                <w:i w:val="0"/>
                <w:sz w:val="18"/>
              </w:rPr>
              <w:t>İdareye teslim kaydı</w:t>
            </w:r>
          </w:p>
        </w:tc>
      </w:tr>
      <w:tr>
        <w:tc>
          <w:tcPr>
            <w:tcW w:w="2948" w:type="dxa"/>
          </w:tcPr>
          <w:p>
            <w:r/>
            <w:r>
              <w:rPr>
                <w:b w:val="0"/>
                <w:i w:val="0"/>
                <w:sz w:val="18"/>
              </w:rPr>
              <w:t>Proje konu dağıtımı ve e-Okul girişleri</w:t>
            </w:r>
          </w:p>
        </w:tc>
        <w:tc>
          <w:tcPr>
            <w:tcW w:w="1587" w:type="dxa"/>
          </w:tcPr>
          <w:p>
            <w:r/>
            <w:r>
              <w:rPr>
                <w:b w:val="0"/>
                <w:i w:val="0"/>
                <w:color w:val="C00000"/>
                <w:sz w:val="18"/>
              </w:rPr>
              <w:t>[……………………]</w:t>
            </w:r>
          </w:p>
        </w:tc>
        <w:tc>
          <w:tcPr>
            <w:tcW w:w="1701" w:type="dxa"/>
          </w:tcPr>
          <w:p>
            <w:r/>
            <w:r>
              <w:rPr>
                <w:b w:val="0"/>
                <w:i w:val="0"/>
                <w:color w:val="C00000"/>
                <w:sz w:val="18"/>
              </w:rPr>
              <w:t>[……………………]</w:t>
            </w:r>
          </w:p>
        </w:tc>
        <w:tc>
          <w:tcPr>
            <w:tcW w:w="2041" w:type="dxa"/>
          </w:tcPr>
          <w:p>
            <w:r/>
            <w:r>
              <w:rPr>
                <w:b w:val="0"/>
                <w:i w:val="0"/>
                <w:sz w:val="18"/>
              </w:rPr>
              <w:t>Havuzdan dağıtım</w:t>
            </w:r>
          </w:p>
        </w:tc>
        <w:tc>
          <w:tcPr>
            <w:tcW w:w="1814" w:type="dxa"/>
          </w:tcPr>
          <w:p>
            <w:r/>
            <w:r>
              <w:rPr>
                <w:b w:val="0"/>
                <w:i w:val="0"/>
                <w:sz w:val="18"/>
              </w:rPr>
              <w:t>e-Okul proje kayıtları</w:t>
            </w:r>
          </w:p>
        </w:tc>
      </w:tr>
      <w:tr>
        <w:tc>
          <w:tcPr>
            <w:tcW w:w="2948" w:type="dxa"/>
          </w:tcPr>
          <w:p>
            <w:r/>
            <w:r>
              <w:rPr>
                <w:b w:val="0"/>
                <w:i w:val="0"/>
                <w:sz w:val="18"/>
              </w:rPr>
              <w:t>Risk listesinin ilgili birimlere bildirimi</w:t>
            </w:r>
          </w:p>
        </w:tc>
        <w:tc>
          <w:tcPr>
            <w:tcW w:w="1587" w:type="dxa"/>
          </w:tcPr>
          <w:p>
            <w:r/>
            <w:r>
              <w:rPr>
                <w:b w:val="0"/>
                <w:i w:val="0"/>
                <w:color w:val="C00000"/>
                <w:sz w:val="18"/>
              </w:rPr>
              <w:t>[Zümre başkanı]</w:t>
            </w:r>
          </w:p>
        </w:tc>
        <w:tc>
          <w:tcPr>
            <w:tcW w:w="1701" w:type="dxa"/>
          </w:tcPr>
          <w:p>
            <w:r/>
            <w:r>
              <w:rPr>
                <w:b w:val="0"/>
                <w:i w:val="0"/>
                <w:color w:val="C00000"/>
                <w:sz w:val="18"/>
              </w:rPr>
              <w:t>[……………………]</w:t>
            </w:r>
          </w:p>
        </w:tc>
        <w:tc>
          <w:tcPr>
            <w:tcW w:w="2041" w:type="dxa"/>
          </w:tcPr>
          <w:p>
            <w:r/>
            <w:r>
              <w:rPr>
                <w:b w:val="0"/>
                <w:i w:val="0"/>
                <w:sz w:val="18"/>
              </w:rPr>
              <w:t>Ayrı yazıyla, isim listesi tutanağa yazılmadan</w:t>
            </w:r>
          </w:p>
        </w:tc>
        <w:tc>
          <w:tcPr>
            <w:tcW w:w="1814" w:type="dxa"/>
          </w:tcPr>
          <w:p>
            <w:r/>
            <w:r>
              <w:rPr>
                <w:b w:val="0"/>
                <w:i w:val="0"/>
                <w:sz w:val="18"/>
              </w:rPr>
              <w:t>Yazı kaydı</w:t>
            </w:r>
          </w:p>
        </w:tc>
      </w:tr>
      <w:tr>
        <w:tc>
          <w:tcPr>
            <w:tcW w:w="2948" w:type="dxa"/>
          </w:tcPr>
          <w:p>
            <w:r/>
            <w:r>
              <w:rPr>
                <w:b w:val="0"/>
                <w:i w:val="0"/>
                <w:color w:val="C00000"/>
                <w:sz w:val="18"/>
              </w:rPr>
              <w:t>[Diğer kararlardan inen satırlar]</w:t>
            </w:r>
          </w:p>
        </w:tc>
        <w:tc>
          <w:tcPr>
            <w:tcW w:w="1587" w:type="dxa"/>
          </w:tcPr>
          <w:p>
            <w:r/>
          </w:p>
        </w:tc>
        <w:tc>
          <w:tcPr>
            <w:tcW w:w="1701" w:type="dxa"/>
          </w:tcPr>
          <w:p>
            <w:r/>
          </w:p>
        </w:tc>
        <w:tc>
          <w:tcPr>
            <w:tcW w:w="2041" w:type="dxa"/>
          </w:tcPr>
          <w:p>
            <w:r/>
          </w:p>
        </w:tc>
        <w:tc>
          <w:tcPr>
            <w:tcW w:w="1814" w:type="dxa"/>
          </w:tcPr>
          <w:p>
            <w:r/>
          </w:p>
        </w:tc>
      </w:tr>
    </w:tbl>
    <w:p>
      <w:pPr>
        <w:spacing w:after="60" w:before="0"/>
      </w:pP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 'Profesyonel Öğrenme Toplulukları Olarak Zümreler' (MEB OGM, Ocak 2023) tutanak biçiminin kaynağı olan kılavuz kitaptır; bağlayıcı dayanak değildir.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1, 2, 9, 10</w:t>
            </w:r>
          </w:p>
        </w:tc>
      </w:tr>
      <w:tr>
        <w:tc>
          <w:tcPr>
            <w:tcW w:w="6350" w:type="dxa"/>
          </w:tcPr>
          <w:p>
            <w:r/>
            <w:r>
              <w:rPr>
                <w:b w:val="0"/>
                <w:i w:val="0"/>
                <w:sz w:val="18"/>
              </w:rPr>
              <w:t>Millî Eğitim Bakanlığı Ortaöğretim Kurumları Yönetmeliği (RG 07.09.2013/28758; ölçme ve değerlendirme hükümlerinde son değişiklikler RG 08.09.2023/32303 ve RG 22.02.2025/32821)</w:t>
            </w:r>
          </w:p>
        </w:tc>
        <w:tc>
          <w:tcPr>
            <w:tcW w:w="3742" w:type="dxa"/>
          </w:tcPr>
          <w:p>
            <w:r/>
            <w:r>
              <w:rPr>
                <w:b w:val="0"/>
                <w:i w:val="0"/>
                <w:sz w:val="18"/>
              </w:rPr>
              <w:t>4, 6, 7, 11</w:t>
            </w:r>
          </w:p>
        </w:tc>
      </w:tr>
      <w:tr>
        <w:tc>
          <w:tcPr>
            <w:tcW w:w="6350" w:type="dxa"/>
          </w:tcPr>
          <w:p>
            <w:r/>
            <w:r>
              <w:rPr>
                <w:b w:val="0"/>
                <w:i w:val="0"/>
                <w:sz w:val="18"/>
              </w:rPr>
              <w:t>Millî Eğitim Bakanlığı Yazılı ve Uygulamalı Sınavlar Yönergesi (11.10.2023 tarihli ve E-76592376-10.04-86847281 sayılı Makam Oluru)</w:t>
            </w:r>
          </w:p>
        </w:tc>
        <w:tc>
          <w:tcPr>
            <w:tcW w:w="3742" w:type="dxa"/>
          </w:tcPr>
          <w:p>
            <w:r/>
            <w:r>
              <w:rPr>
                <w:b w:val="0"/>
                <w:i w:val="0"/>
                <w:sz w:val="18"/>
              </w:rPr>
              <w:t>4, 5, 11</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3</w:t>
            </w:r>
          </w:p>
        </w:tc>
      </w:tr>
      <w:tr>
        <w:tc>
          <w:tcPr>
            <w:tcW w:w="6350" w:type="dxa"/>
          </w:tcPr>
          <w:p>
            <w:r/>
            <w:r>
              <w:rPr>
                <w:b w:val="0"/>
                <w:i w:val="0"/>
                <w:sz w:val="18"/>
              </w:rPr>
              <w:t>Türkiye Yüzyılı Maarif Modeli'ne İlişkin İş ve İşlemler Genelgesi (2024/54, 16.08.2024)</w:t>
            </w:r>
          </w:p>
        </w:tc>
        <w:tc>
          <w:tcPr>
            <w:tcW w:w="3742" w:type="dxa"/>
          </w:tcPr>
          <w:p>
            <w:r/>
            <w:r>
              <w:rPr>
                <w:b w:val="0"/>
                <w:i w:val="0"/>
                <w:sz w:val="18"/>
              </w:rPr>
              <w:t>12</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3, 4</w:t>
            </w:r>
          </w:p>
        </w:tc>
      </w:tr>
      <w:tr>
        <w:tc>
          <w:tcPr>
            <w:tcW w:w="6350" w:type="dxa"/>
          </w:tcPr>
          <w:p>
            <w:r/>
            <w:r>
              <w:rPr>
                <w:b w:val="0"/>
                <w:i w:val="0"/>
                <w:sz w:val="18"/>
              </w:rPr>
              <w:t>Okulun yazılı ve uygulamalı sınavlar uygulama yönergesi (okul içi düzenleme; okulunuzda böyle bir yönerge varsa künyesi buraya yazılır, yoksa satır silinir)</w:t>
            </w:r>
          </w:p>
        </w:tc>
        <w:tc>
          <w:tcPr>
            <w:tcW w:w="3742" w:type="dxa"/>
          </w:tcPr>
          <w:p>
            <w:r/>
            <w:r>
              <w:rPr>
                <w:b w:val="0"/>
                <w:i w:val="0"/>
                <w:sz w:val="18"/>
              </w:rPr>
              <w:t>5</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Bu tutanak, toplantı sırasında ya da hemen sonrasında doldurularak zümrede görev yapan bütün öğretmenlerce imzalanır, zümre çalışmaları dosyasında saklanır ve bir örneği okul yönetimine teslim edilir.</w:t>
      </w:r>
    </w:p>
    <w:tbl>
      <w:tblPr>
        <w:tblStyle w:val="TableGrid"/>
        <w:tblW w:w="10092" w:type="dxa"/>
        <w:jc w:val="center"/>
        <w:tblLayout w:type="fixed"/>
        <w:tblLook w:firstColumn="1" w:firstRow="1" w:lastColumn="0" w:lastRow="0" w:noHBand="0" w:noVBand="1" w:val="04A0"/>
      </w:tblPr>
      <w:tblGrid>
        <w:gridCol w:w="3364"/>
        <w:gridCol w:w="3364"/>
        <w:gridCol w:w="3364"/>
      </w:tblGrid>
      <w:tr>
        <w:tc>
          <w:tcPr>
            <w:tcW w:w="3364" w:type="dxa"/>
            <w:shd w:val="clear" w:fill="F2F2F2"/>
          </w:tcPr>
          <w:p>
            <w:pPr>
              <w:jc w:val="center"/>
            </w:pPr>
            <w:r/>
            <w:r>
              <w:rPr>
                <w:b/>
                <w:i w:val="0"/>
                <w:color w:val="C00000"/>
                <w:sz w:val="18"/>
              </w:rPr>
              <w:t>[Ad SOYAD]</w:t>
            </w:r>
            <w:r>
              <w:rPr>
                <w:b/>
                <w:i w:val="0"/>
                <w:sz w:val="18"/>
              </w:rPr>
              <w:t xml:space="preserve"> — Zümre Başkanı</w:t>
            </w:r>
          </w:p>
        </w:tc>
        <w:tc>
          <w:tcPr>
            <w:tcW w:w="3364" w:type="dxa"/>
            <w:shd w:val="clear" w:fill="F2F2F2"/>
          </w:tcPr>
          <w:p>
            <w:pPr>
              <w:jc w:val="center"/>
            </w:pPr>
            <w:r/>
            <w:r>
              <w:rPr>
                <w:b/>
                <w:i w:val="0"/>
                <w:color w:val="C00000"/>
                <w:sz w:val="18"/>
              </w:rPr>
              <w:t>[Ad SOYAD]</w:t>
            </w:r>
            <w:r>
              <w:rPr>
                <w:b/>
                <w:i w:val="0"/>
                <w:sz w:val="18"/>
              </w:rPr>
              <w:t xml:space="preserve"> — Üye</w:t>
            </w:r>
          </w:p>
        </w:tc>
        <w:tc>
          <w:tcPr>
            <w:tcW w:w="3364" w:type="dxa"/>
            <w:shd w:val="clear" w:fill="F2F2F2"/>
          </w:tcPr>
          <w:p>
            <w:pPr>
              <w:jc w:val="center"/>
            </w:pPr>
            <w:r/>
            <w:r>
              <w:rPr>
                <w:b/>
                <w:i w:val="0"/>
                <w:color w:val="C00000"/>
                <w:sz w:val="18"/>
              </w:rPr>
              <w:t>[Ad SOYAD]</w:t>
            </w:r>
            <w:r>
              <w:rPr>
                <w:b/>
                <w:i w:val="0"/>
                <w:sz w:val="18"/>
              </w:rPr>
              <w:t xml:space="preserve"> — Üye</w:t>
            </w:r>
          </w:p>
        </w:tc>
      </w:tr>
      <w:tr>
        <w:tc>
          <w:tcPr>
            <w:tcW w:w="3364" w:type="dxa"/>
          </w:tcPr>
          <w:p>
            <w:pPr>
              <w:keepNext/>
              <w:keepLines/>
            </w:pPr>
            <w:r/>
          </w:p>
          <w:p>
            <w:pPr>
              <w:keepNext/>
              <w:keepLines/>
            </w:pPr>
          </w:p>
        </w:tc>
        <w:tc>
          <w:tcPr>
            <w:tcW w:w="3364" w:type="dxa"/>
          </w:tcPr>
          <w:p>
            <w:pPr>
              <w:keepNext/>
              <w:keepLines/>
            </w:pPr>
            <w:r/>
          </w:p>
          <w:p>
            <w:pPr>
              <w:keepNext/>
              <w:keepLines/>
            </w:pPr>
          </w:p>
        </w:tc>
        <w:tc>
          <w:tcPr>
            <w:tcW w:w="3364" w:type="dxa"/>
          </w:tcPr>
          <w:p>
            <w:pPr>
              <w:keepNext/>
              <w:keepLines/>
            </w:pPr>
            <w:r/>
          </w:p>
          <w:p>
            <w:pPr>
              <w:keepNext/>
              <w:keepLines/>
            </w:pPr>
          </w:p>
        </w:tc>
      </w:tr>
    </w:tbl>
    <w:p>
      <w:pPr>
        <w:spacing w:after="120" w:before="0"/>
        <w:keepNext/>
        <w:keepLines/>
      </w:pP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/11/2026</w:t>
      </w:r>
    </w:p>
    <w:p>
      <w:pPr>
        <w:spacing w:after="0" w:before="0"/>
        <w:jc w:val="center"/>
        <w:keepNext/>
        <w:keepLines/>
      </w:pPr>
      <w:r>
        <w:rPr>
          <w:b/>
          <w:i w:val="0"/>
          <w:color w:val="C00000"/>
          <w:sz w:val="20"/>
        </w:rPr>
        <w:t>[Adı SOYADI]</w:t>
      </w:r>
    </w:p>
    <w:p>
      <w:pPr>
        <w:spacing w:after="80" w:before="0"/>
        <w:jc w:val="center"/>
      </w:pPr>
      <w:r>
        <w:rPr>
          <w:b w:val="0"/>
          <w:i w:val="0"/>
          <w:sz w:val="20"/>
        </w:rPr>
        <w:t>Okul Müdürü</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GNL-ZMR-ZT-002_Kasim_Cerceve_Zumre_Tutanagi_2026-2027_v1.0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