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 w:val="0"/>
          <w:i w:val="0"/>
          <w:color w:val="767676"/>
          <w:sz w:val="17"/>
        </w:rPr>
        <w:t>Okul Kuralları ve Uygulamaları'nın "Servis Kuralları" bölümüne göre servis araçlarında geçen süre okulun devamı niteliğindedir; öğrenciler serviste de okul kurallarına uyar. Kural dışı davranış; sürücü, servis görevlisi veya serviste bulunan öğretmen tarafından YAZILI olarak ilgili müdür yardımcısına bildirilir — bu form o bildirimin aracıdır. Okul yönetimi servis sözleşmesinin tarafı değildir; servis hizmetini disiplin tedbiri olarak durduramaz/askıya alamaz; sözleşmesel tedbirler veli–taşımacı sözleşmesine tabidir (OK; Yön. md. 7).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OLAY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3628"/>
        <w:gridCol w:w="2268"/>
        <w:gridCol w:w="3061"/>
      </w:tblGrid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Tarih / saat</w:t>
            </w:r>
          </w:p>
        </w:tc>
        <w:tc>
          <w:tcPr>
            <w:tcW w:w="3628" w:type="dxa"/>
            <w:vAlign w:val="center"/>
          </w:tcPr>
          <w:p>
            <w:pPr>
              <w:spacing w:before="24" w:after="24"/>
            </w:pPr>
          </w:p>
        </w:tc>
        <w:tc>
          <w:tcPr>
            <w:tcW w:w="226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Araç plakası / güzergâh no</w:t>
            </w:r>
          </w:p>
        </w:tc>
        <w:tc>
          <w:tcPr>
            <w:tcW w:w="3061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Sefer</w:t>
            </w:r>
          </w:p>
        </w:tc>
        <w:tc>
          <w:tcPr>
            <w:tcW w:w="362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Geliş   ☐ Dönüş</w:t>
            </w:r>
          </w:p>
        </w:tc>
        <w:tc>
          <w:tcPr>
            <w:tcW w:w="226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Bildirenin telefonu</w:t>
            </w:r>
          </w:p>
        </w:tc>
        <w:tc>
          <w:tcPr>
            <w:tcW w:w="3061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Olay yeri</w:t>
            </w:r>
          </w:p>
        </w:tc>
        <w:tc>
          <w:tcPr>
            <w:tcW w:w="362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Araç içi  ☐ Durak  ☐ Okul önü  ☐ Diğer: ……</w:t>
            </w:r>
          </w:p>
        </w:tc>
        <w:tc>
          <w:tcPr>
            <w:tcW w:w="226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Bildiren (ad soyad)</w:t>
            </w:r>
          </w:p>
        </w:tc>
        <w:tc>
          <w:tcPr>
            <w:tcW w:w="3061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Görevi</w:t>
            </w:r>
          </w:p>
        </w:tc>
        <w:tc>
          <w:tcPr>
            <w:tcW w:w="362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Şoför  ☐ Rehber  ☐ Taşımacı yetkilisi  ☐ Öğretmen</w:t>
            </w:r>
          </w:p>
        </w:tc>
        <w:tc>
          <w:tcPr>
            <w:tcW w:w="2268" w:type="dxa"/>
            <w:vAlign w:val="center"/>
          </w:tcPr>
          <w:p>
            <w:pPr>
              <w:spacing w:before="24" w:after="24"/>
            </w:pPr>
          </w:p>
        </w:tc>
        <w:tc>
          <w:tcPr>
            <w:tcW w:w="3061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İLGİLİ ÖĞRENCİ(LER)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3855"/>
        <w:gridCol w:w="1361"/>
        <w:gridCol w:w="1247"/>
        <w:gridCol w:w="3628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385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soyadı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Sınıf / şube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Okul no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Bu öğrenci için önceki bildirim</w:t>
            </w:r>
          </w:p>
        </w:tc>
      </w:tr>
      <w:tr>
        <w:trPr>
          <w:trHeight w:val="369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385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Yok   ☐ Var — tarih: …………</w:t>
            </w:r>
          </w:p>
        </w:tc>
      </w:tr>
      <w:tr>
        <w:trPr>
          <w:trHeight w:val="369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385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Yok   ☐ Var — tarih: …………</w:t>
            </w:r>
          </w:p>
        </w:tc>
      </w:tr>
      <w:tr>
        <w:trPr>
          <w:trHeight w:val="369" w:hRule="atLeast"/>
        </w:trP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385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Yok   ☐ Var — tarih: …………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KURAL DIŞI DAVRANIŞ (OK Servis Kuralları — Öğrencilerin Uyacağı Kurallar)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6576"/>
        <w:gridCol w:w="3515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657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Davranış</w:t>
            </w:r>
          </w:p>
        </w:tc>
        <w:tc>
          <w:tcPr>
            <w:tcW w:w="351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Kaynak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Bildirilen saatte/noktada hazır bulunmama; servisi bekletme (geç kalan beklenmez, ulaşımı veli sağlar)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Kuralları/1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Sürücü, servis görevlisi veya araçtaki öğretmenin uyarılarına uymama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Kuralları/2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Yüksek sesle konuşma; çevreyi ve diğer öğrencileri rahatsız etme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Kuralları/3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Hareket hâlinde ayağa kalkma; emniyet kemeri takmama; pencereyi izinsiz açma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Kuralları/4; Yön. md. 4/1-i; UE EK-1 md. 4-ğ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Araçta yiyecek-içecek tüketme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Kuralları/5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Sürücünün dikkatini dağıtıcı, rahatsız edici hareketler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Kuralları/6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Fiziksel şakalaşma, itişme, kavga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Kuralları/7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Araca kasten veya kaza ile zarar verme (hasar: ………………………………………)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Kuralları/8 (tazmin: veli–taşımacı ilişkisi)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Yazılı veli izni ve okul onayı olmadan servis değiştirme / belirlenen nokta dışında inme isteği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 Servis Değişikliği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Diğer: ………………………………………………………………………………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Can güvenliğini tehlikeye düşürdü mü?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Hayır      ☐ Evet (OK: doğrudan Okul Öğrenci Ödül ve Disiplin Kurulu — OÖDK — değerlendirmesi)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Sürücü / görevlinin anlık tedbiri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Sözlü uyarı   ☐ Yer değişikliği   ☐ Veliye telefonla bilgi   ☐ Araç durduruldu   ☐ Diğer: ………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OLAYIN ÖZETİ (varsa tanıklar)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keepNext/>
        <w:pageBreakBefore/>
        <w:spacing w:before="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OKUL YÖNETİMİ İŞLEMİ (OK Servis Kuralları — Kural Dışı Davranışlarda İzlenecek Yol)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6576"/>
        <w:gridCol w:w="3515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657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  <w:tc>
          <w:tcPr>
            <w:tcW w:w="351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açıklama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Bildirim teslim alındı (teslim alan müdür yardımcısı / tarih)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Öğrenci ile görüşüldü; yazılı olarak bilgilendirildi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Veli yazılı olarak bilgilendirildi; veli görüşmesi yapıldı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Sınıf rehber öğretmeni / rehberlik servisi bilgilendirildi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Tekrar veya can güvenliği tehlikesi → OÖDK'ya sevk (OKY md. 163-164 çerçevesinde değerlendirilir)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576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Taşımacıya yazılı bilgi verildi (tedbir ve hasar tazmini veli–taşımacı sözleşmesine tabidir; okul yalnız kayıt tutar)</w:t>
            </w:r>
          </w:p>
        </w:tc>
        <w:tc>
          <w:tcPr>
            <w:tcW w:w="351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628"/>
      </w:tblGrid>
      <w:tr>
        <w:trPr>
          <w:cantSplit/>
        </w:trPr>
        <w:tc>
          <w:tcPr>
            <w:tcW w:w="351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Bildiren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Şoför / Rehber / Taşımacı Yetkilisi</w:t>
            </w:r>
          </w:p>
        </w:tc>
        <w:tc>
          <w:tcPr>
            <w:tcW w:w="351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3628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OK (Okul Kuralları ve Uygulamaları) "Servis Kuralları" bölümü: Öğrencilerin Uyacağı Kurallar, Servis Değişikliği, Kural Dışı Davranışlarda İzlenecek Yol; OKY md. 163-164 (disiplin cezasını gerektiren davranışlar — okul öğrenci ödül ve disiplin kurulu değerlendirmesi); Yön. md. 4/1-i (emniyet kemeri), md. 7 (şikâyetlerin değerlendirilmesi), md. 9/1-ğ (oturarak güvenli yolculuk); UE EK-1 md. 4-ğ (ayakta taşıma yasağı).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OK = okulun "Okul Kuralları ve Uygulamaları" belgesinin "Servis Kuralları" bölümü (okul yönetimince hazırlanır ve okul internet sayfasında yayımlanır) · OKY = MEB Ortaöğretim Kurumları Yönetmeliği (RG 07.09.2013/28758).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Öğrenci ve veli verileri; öğrenci güvenliği, taşıma faaliyetinin planlanması ve kayıt yükümlülüğü (Yön. md. 6/1-a, c) amacıyla 6698 sayılı Kanun md. 5/2-ç uyarınca amaçla sınırlı işlenir; veli iletişim bilgisi yalnız acil durum ve servis aksaklığı bildirimi için kullanılır; form yalnız ilgili müdür yardımcısı,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GNL-SRV-FR-010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SERVİS KURALLARI İHLALİ ÖĞRENCİ BİLDİRİM FORMU (TAŞIMACI / ŞOFÖR → OKUL YÖNETİMİ)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GNL-SRV-FR-010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GNL-SRV-FR-010_Servis_Kurallari_Ihlali_Ogrenci_Bildirim_Formu_v1.0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