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 w:val="0"/>
          <w:i w:val="0"/>
          <w:color w:val="767676"/>
          <w:sz w:val="17"/>
        </w:rPr>
        <w:t>Servis sözleşmesi veli ile taşımacı arasındadır; okul yönetimi sözleşmenin tarafı değildir ve öğrenci kayıt dosyasında servis bilgisi toplamaz — servis kullanan öğrenci listesi TAŞIMACIDAN alınır. Taşımacı, sözleşmede adı yazılı olmayan öğrenciyi taşıyamaz (UE EK-1 md. 3/1-m) ve her araçta taşınan öğrencilerin listesini bulundurur (UE EK-1 md. 3/1-l); listenin araç başına bir örneği, taşıma faaliyetinin planlanması, azami seyahat süresi ve kayıt için (Yön. md. 6/1-a, c, g) okul yönetimine bildirilir; dönem başında ve her ekleme/çıkarmada yenilenir (şartnameye UE EK-1 md. 7-g ile eklenir).</w:t>
      </w:r>
    </w:p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TAŞIMACI VE ARAÇ BİLGİLERİ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2381"/>
        <w:gridCol w:w="2948"/>
        <w:gridCol w:w="2494"/>
        <w:gridCol w:w="2835"/>
      </w:tblGrid>
      <w:tr>
        <w:tc>
          <w:tcPr>
            <w:tcW w:w="2381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Taşımacı (ad / unvan)</w:t>
            </w:r>
          </w:p>
        </w:tc>
        <w:tc>
          <w:tcPr>
            <w:tcW w:w="2948" w:type="dxa"/>
            <w:vAlign w:val="center"/>
          </w:tcPr>
          <w:p>
            <w:pPr>
              <w:spacing w:before="24" w:after="24"/>
            </w:pPr>
          </w:p>
        </w:tc>
        <w:tc>
          <w:tcPr>
            <w:tcW w:w="2494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Bildirim tarihi</w:t>
            </w:r>
          </w:p>
        </w:tc>
        <w:tc>
          <w:tcPr>
            <w:tcW w:w="2835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2381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Araç plakası</w:t>
            </w:r>
          </w:p>
        </w:tc>
        <w:tc>
          <w:tcPr>
            <w:tcW w:w="2948" w:type="dxa"/>
            <w:vAlign w:val="center"/>
          </w:tcPr>
          <w:p>
            <w:pPr>
              <w:spacing w:before="24" w:after="24"/>
            </w:pPr>
          </w:p>
        </w:tc>
        <w:tc>
          <w:tcPr>
            <w:tcW w:w="2494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Güzergâh no</w:t>
            </w:r>
          </w:p>
        </w:tc>
        <w:tc>
          <w:tcPr>
            <w:tcW w:w="2835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2381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Şoför adı soyadı / tel.</w:t>
            </w:r>
          </w:p>
        </w:tc>
        <w:tc>
          <w:tcPr>
            <w:tcW w:w="2948" w:type="dxa"/>
            <w:vAlign w:val="center"/>
          </w:tcPr>
          <w:p>
            <w:pPr>
              <w:spacing w:before="24" w:after="24"/>
            </w:pPr>
          </w:p>
        </w:tc>
        <w:tc>
          <w:tcPr>
            <w:tcW w:w="2494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Rehber personel (varsa) / tel.</w:t>
            </w:r>
          </w:p>
        </w:tc>
        <w:tc>
          <w:tcPr>
            <w:tcW w:w="2835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2381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Bildirim türü</w:t>
            </w:r>
          </w:p>
        </w:tc>
        <w:tc>
          <w:tcPr>
            <w:tcW w:w="2948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☐ Dönem başı ilk liste   ☐ Güncelleme</w:t>
            </w:r>
          </w:p>
        </w:tc>
        <w:tc>
          <w:tcPr>
            <w:tcW w:w="2494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Ücretsiz taşınan öğrenci (UE EK-1 md. 7-a)</w:t>
            </w:r>
          </w:p>
        </w:tc>
        <w:tc>
          <w:tcPr>
            <w:tcW w:w="2835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2381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Taşımacı türü</w:t>
            </w:r>
          </w:p>
        </w:tc>
        <w:tc>
          <w:tcPr>
            <w:tcW w:w="2948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☐ Komisyon sözleşmeli   ☐ Veli anlaşmalı (Yön. md. 8/4)</w:t>
            </w:r>
          </w:p>
        </w:tc>
        <w:tc>
          <w:tcPr>
            <w:tcW w:w="2494" w:type="dxa"/>
            <w:vAlign w:val="center"/>
          </w:tcPr>
          <w:p>
            <w:pPr>
              <w:spacing w:before="24" w:after="24"/>
            </w:pPr>
          </w:p>
        </w:tc>
        <w:tc>
          <w:tcPr>
            <w:tcW w:w="2835" w:type="dxa"/>
            <w:vAlign w:val="center"/>
          </w:tcPr>
          <w:p>
            <w:pPr>
              <w:spacing w:before="24" w:after="24"/>
            </w:pPr>
          </w:p>
        </w:tc>
      </w:tr>
    </w:tbl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BU ARAÇLA TAŞINAN ÖĞRENCİLER (sözleşmeli; E = eklendi, Ç = çıkarıldı)</w:t>
      </w:r>
    </w:p>
    <w:tbl>
      <w:tblPr>
        <w:tblLayout w:type="fixed"/>
        <w:tblCellMar>
          <w:left w:w="57" w:type="dxa"/>
          <w:right w:w="57" w:type="dxa"/>
        </w:tblCellMar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2154"/>
        <w:gridCol w:w="737"/>
        <w:gridCol w:w="680"/>
        <w:gridCol w:w="1928"/>
        <w:gridCol w:w="1304"/>
        <w:gridCol w:w="1361"/>
        <w:gridCol w:w="1361"/>
        <w:gridCol w:w="680"/>
      </w:tblGrid>
      <w:tr>
        <w:trPr>
          <w:tblHeader/>
          <w:cantSplit/>
        </w:trPr>
        <w:tc>
          <w:tcPr>
            <w:tcW w:w="4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Sıra</w:t>
            </w:r>
          </w:p>
        </w:tc>
        <w:tc>
          <w:tcPr>
            <w:tcW w:w="215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Öğrencinin adı soyadı</w:t>
            </w:r>
          </w:p>
        </w:tc>
        <w:tc>
          <w:tcPr>
            <w:tcW w:w="737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Sınıf / şube</w:t>
            </w:r>
          </w:p>
        </w:tc>
        <w:tc>
          <w:tcPr>
            <w:tcW w:w="68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Okul no</w:t>
            </w:r>
          </w:p>
        </w:tc>
        <w:tc>
          <w:tcPr>
            <w:tcW w:w="1928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Veli adı soyadı</w:t>
            </w:r>
          </w:p>
        </w:tc>
        <w:tc>
          <w:tcPr>
            <w:tcW w:w="1304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Veli telefonu</w:t>
            </w:r>
          </w:p>
        </w:tc>
        <w:tc>
          <w:tcPr>
            <w:tcW w:w="136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Biniş durağı (geliş)</w:t>
            </w:r>
          </w:p>
        </w:tc>
        <w:tc>
          <w:tcPr>
            <w:tcW w:w="1361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İniş durağı (dönüş)</w:t>
            </w:r>
          </w:p>
        </w:tc>
        <w:tc>
          <w:tcPr>
            <w:tcW w:w="680" w:type="dxa"/>
            <w:shd w:val="clear" w:fill="4F4F4F"/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5"/>
              </w:rPr>
              <w:t>E / Ç</w:t>
            </w:r>
          </w:p>
        </w:tc>
      </w:tr>
      <w:tr>
        <w:trPr>
          <w:trHeight w:val="272" w:hRule="atLeast"/>
        </w:trP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0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272" w:hRule="atLeast"/>
        </w:trP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2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0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272" w:hRule="atLeast"/>
        </w:trP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3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0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272" w:hRule="atLeast"/>
        </w:trP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4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0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272" w:hRule="atLeast"/>
        </w:trP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5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0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272" w:hRule="atLeast"/>
        </w:trP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6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0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272" w:hRule="atLeast"/>
        </w:trP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7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0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272" w:hRule="atLeast"/>
        </w:trP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8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0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272" w:hRule="atLeast"/>
        </w:trP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9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0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272" w:hRule="atLeast"/>
        </w:trP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10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0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272" w:hRule="atLeast"/>
        </w:trP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11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0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272" w:hRule="atLeast"/>
        </w:trP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12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0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272" w:hRule="atLeast"/>
        </w:trP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13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0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272" w:hRule="atLeast"/>
        </w:trP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14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0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272" w:hRule="atLeast"/>
        </w:trP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15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0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272" w:hRule="atLeast"/>
        </w:trP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16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0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272" w:hRule="atLeast"/>
        </w:trP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17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0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272" w:hRule="atLeast"/>
        </w:trP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18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0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272" w:hRule="atLeast"/>
        </w:trP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19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0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  <w:tr>
        <w:trPr>
          <w:trHeight w:val="272" w:hRule="atLeast"/>
        </w:trPr>
        <w:tc>
          <w:tcPr>
            <w:tcW w:w="454" w:type="dxa"/>
            <w:vAlign w:val="center"/>
          </w:tcPr>
          <w:p>
            <w:pPr>
              <w:spacing w:before="4" w:after="4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  <w:t>20</w:t>
            </w:r>
          </w:p>
        </w:tc>
        <w:tc>
          <w:tcPr>
            <w:tcW w:w="215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737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928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04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1361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  <w:tc>
          <w:tcPr>
            <w:tcW w:w="680" w:type="dxa"/>
            <w:vAlign w:val="center"/>
          </w:tcPr>
          <w:p>
            <w:pPr>
              <w:spacing w:before="4" w:after="4"/>
            </w:pPr>
            <w:r>
              <w:rPr>
                <w:rFonts w:ascii="Calibri" w:hAnsi="Calibri"/>
                <w:b w:val="0"/>
                <w:i w:val="0"/>
                <w:color w:val="4F4F4F"/>
                <w:sz w:val="16"/>
              </w:rPr>
            </w:r>
          </w:p>
        </w:tc>
      </w:tr>
    </w:tbl>
    <w:p>
      <w:pPr>
        <w:keepNext/>
        <w:spacing w:before="60" w:after="5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OKUL KAYDI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3402"/>
        <w:gridCol w:w="7257"/>
      </w:tblGrid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Teslim alan (ad soyad / görev) ve tarihi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</w:p>
        </w:tc>
      </w:tr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Kayıt kontrolü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☐ Sınıf/şube/no okul kayıtlarıyla karşılaştırıldı    ☐ GNL-SRV-FR-008 öğrenci sayısı güncellendi</w:t>
            </w:r>
          </w:p>
        </w:tc>
      </w:tr>
      <w:tr>
        <w:tc>
          <w:tcPr>
            <w:tcW w:w="3402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/>
                <w:i w:val="0"/>
                <w:color w:val="4F4F4F"/>
                <w:sz w:val="17"/>
              </w:rPr>
              <w:t>Dağıtım</w:t>
            </w:r>
          </w:p>
        </w:tc>
        <w:tc>
          <w:tcPr>
            <w:tcW w:w="7257" w:type="dxa"/>
            <w:vAlign w:val="center"/>
          </w:tcPr>
          <w:p>
            <w:pPr>
              <w:spacing w:before="24" w:after="24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☐ Liste, çıkış ve erken ayrılma kontrolü için ilgili müdür yardımcısında tutulur (OK: yazılı veli izni ve okul onayı olmadan servis değişikliği / başka araçla ayrılma yok)</w:t>
            </w:r>
          </w:p>
        </w:tc>
      </w:tr>
    </w:tbl>
    <w:p>
      <w:pPr>
        <w:spacing w:before="0" w:after="0" w:line="40" w:lineRule="exact"/>
      </w:pPr>
      <w:r>
        <w:rPr>
          <w:sz w:val="2"/>
        </w:rPr>
        <w:t xml:space="preserve"> </w:t>
      </w:r>
    </w:p>
    <w:tbl>
      <w:tblPr>
        <w:tblW w:w="10658" w:type="dxa"/>
        <w:tblLayout w:type="fixed"/>
        <w:tblLook w:firstColumn="1" w:firstRow="1" w:lastColumn="0" w:lastRow="0" w:noHBand="0" w:noVBand="1" w:val="04A0"/>
      </w:tblPr>
      <w:tblGrid>
        <w:gridCol w:w="5329"/>
        <w:gridCol w:w="5329"/>
      </w:tblGrid>
      <w:tr>
        <w:trPr>
          <w:cantSplit/>
        </w:trPr>
        <w:tc>
          <w:tcPr>
            <w:tcW w:w="5329" w:type="dxa"/>
          </w:tcPr>
          <w:p>
            <w:pPr>
              <w:spacing w:before="6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Taşımacı / Temsilcisi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5329" w:type="dxa"/>
          </w:tcPr>
          <w:p>
            <w:pPr>
              <w:spacing w:before="60" w:after="4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Teslim Alan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Müdür Yardımcısı</w:t>
            </w:r>
          </w:p>
        </w:tc>
      </w:tr>
    </w:tbl>
    <w:p>
      <w:pPr>
        <w:spacing w:before="4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Yön. md. 6/1-a, c, g (planlama, kayıt, azami süre), md. 8/4 (veli anlaşmalı taşımacı); UE EK-1 md. 3/1-l (araçta öğrenci listesi), 3/1-m (sözleşmesiz öğrenci taşınmaz), 7-a, 7-g; OK Servis Kuralları. Not: Araçtaki listede yer alan kan grubu/adres gibi ayrıntılar (UE EK-1 md. 3/1-l) taşımacının kaydıdır; okula yalnız bu formdaki kalemler bildirilir (veri asgariliği).</w:t>
      </w:r>
    </w:p>
    <w:p>
      <w:pPr>
        <w:spacing w:before="20" w:after="0"/>
      </w:pPr>
      <w:r>
        <w:rPr>
          <w:rFonts w:ascii="Calibri" w:hAnsi="Calibri"/>
          <w:b w:val="0"/>
          <w:i/>
          <w:color w:val="767676"/>
          <w:sz w:val="14"/>
        </w:rPr>
        <w:t>Yön. = Okul Servis Araçları Yönetmeliği (RG 25.10.2017/30221; son değişiklik RG 19.08.2025/32991) · UE = Okul Servis Araçlarının Çalıştırılmasına İlişkin Usul ve Esaslar (MEB Destek Hizmetleri GM, 30.05.2018 tarihli ve E.10581842 sayılı Olur) · OK = okulun "Okul Kuralları ve Uygulamaları" belgesinin "Servis Kuralları" bölümü (okul yönetimince hazırlanır ve okul internet sayfasında yayımlanır).</w:t>
      </w:r>
      <w:r>
        <w:rPr>
          <w:rFonts w:ascii="Calibri" w:hAnsi="Calibri"/>
          <w:b w:val="0"/>
          <w:i/>
          <w:color w:val="767676"/>
          <w:sz w:val="14"/>
        </w:rPr>
        <w:t xml:space="preserve">  ▪  KVKK: Öğrenci ve veli verileri; öğrenci güvenliği, taşıma faaliyetinin planlanması ve kayıt yükümlülüğü (Yön. md. 6/1-a, c) amacıyla 6698 sayılı Kanun md. 5/2-ç uyarınca amaçla sınırlı işlenir; veli iletişim bilgisi yalnız acil durum ve servis aksaklığı bildirimi için kullanılır; form yalnız ilgili müdür yardımcısı, yetkili merci ve denetim komisyonlarıyla paylaşılır.</w:t>
      </w:r>
      <w:r>
        <w:rPr>
          <w:rFonts w:ascii="Calibri" w:hAnsi="Calibri"/>
          <w:b/>
          <w:i/>
          <w:color w:val="B8912F"/>
          <w:sz w:val="14"/>
        </w:rPr>
        <w:t xml:space="preserve">  ▪  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 SERVİSİ GENEL BELGE SETİNİN parçasıdır (sürüm 2026.08 (29.08.2026)); resmî bir Bakanlık belgesi değildir. KIRMIZI köşeli parantezli alanlar ve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bilgileriyle değiştirilir. Mevzuat atıfları 17.08.2026 itibarıyla yürürlükteki hükümlere göredir; güncelliği kontrol ediniz. Lisans: CC BY 4.0 — kaynak gösterilerek uyarlanabilir. Doldurulmuş nüsha kişisel veri içerir; okul dışına verilmez,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GNL-SRV-FR-009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 Servis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SERVİS KULLANAN ÖĞRENCİ BİLDİRİM FORMU (TAŞIMACI → OKUL YÖNETİMİ)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GNL-SRV-FR-009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GNL-SRV-FR-009_Servis_Kullanan_Ogrenci_Bildirim_Formu_v1.0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