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</w:pPr>
      <w:r>
        <w:rPr>
          <w:rFonts w:ascii="Calibri" w:hAnsi="Calibri"/>
          <w:b w:val="0"/>
          <w:i w:val="0"/>
          <w:color w:val="767676"/>
          <w:sz w:val="17"/>
        </w:rPr>
        <w:t>Kişi başına bir form düzenlenir (bizzat çalışması hâlinde işletmeci dâhil — HEY md. 5). İstihdam edilenlerden mevzuatında öngörülen sağlık muayenesi, adli sicil ve arşiv kaydı ve benzeri belgeler istenir (OAB Yön. md. 20/6); çalışanların adli sicil kayıtları ile işletme faaliyet belgesi HER YIL yenilenir ve birlik yönetimine teslim edilir (md. 20/7, 23/4).</w:t>
      </w:r>
    </w:p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A. KİŞİ BİLGİLERİ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2948"/>
        <w:gridCol w:w="7710"/>
      </w:tblGrid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Adı ve soyadı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Görevi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☐ İşletmeci        ☐ Çalışan (görevi: ………………………)</w:t>
            </w: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İşe başlama tarihi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  <w:tr>
        <w:tc>
          <w:tcPr>
            <w:tcW w:w="2948" w:type="dxa"/>
            <w:vAlign w:val="center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SGK sigortalı işe giriş bildirgesi tarihi</w:t>
            </w:r>
          </w:p>
        </w:tc>
        <w:tc>
          <w:tcPr>
            <w:tcW w:w="7710" w:type="dxa"/>
            <w:vAlign w:val="center"/>
          </w:tcPr>
          <w:p>
            <w:pPr>
              <w:spacing w:before="40" w:after="40"/>
            </w:pP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B. BELGE KONTROLÜ</w:t>
      </w:r>
    </w:p>
    <w:tbl>
      <w:tblPr>
        <w:tblLayout w:type="fixed"/>
        <w:tblLook w:firstColumn="1" w:firstRow="1" w:lastColumn="0" w:lastRow="0" w:noHBand="0" w:noVBand="1" w:val="04A0"/>
        <w:tblW w:w="10659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454"/>
        <w:gridCol w:w="5216"/>
        <w:gridCol w:w="2381"/>
        <w:gridCol w:w="567"/>
        <w:gridCol w:w="2041"/>
      </w:tblGrid>
      <w:tr>
        <w:tc>
          <w:tcPr>
            <w:tcW w:w="454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</w:t>
            </w:r>
          </w:p>
        </w:tc>
        <w:tc>
          <w:tcPr>
            <w:tcW w:w="5216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Belge / şart</w:t>
            </w:r>
          </w:p>
        </w:tc>
        <w:tc>
          <w:tcPr>
            <w:tcW w:w="238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Dayanak</w:t>
            </w:r>
          </w:p>
        </w:tc>
        <w:tc>
          <w:tcPr>
            <w:tcW w:w="56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Uygun</w:t>
            </w:r>
          </w:p>
        </w:tc>
        <w:tc>
          <w:tcPr>
            <w:tcW w:w="204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Tarih / geçerlilik</w:t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1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Hijyen eğitimi belgesi (HBÖGM/halk eğitimi merkezi, e-yaygın kurs bitirme; kişi hizmet verdiği sürece geçerli)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HEY md. 5, 6/3; G B-3/b; K C-1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2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İşe girişte sağlık muayenesi + periyodik kontroller (çalıştığı sürece)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ÖHKY md. 14/h; OAB Yön. md. 20/6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3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Çalışmaya engel hastalık yok (gıdayla taşınabilir hastalık, ishal, açık/enfekte yara, deri enfeksiyonu vb.); varsa iyileşme/bulaştırıcılık yok raporu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HEY md. 9, 10; ÖHKY md. 14/g; G B-3/c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4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Adli sicil ve arşiv kaydı belgesi (her yıl yenilenir → birlik yönetimine teslim)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 Yön. md. 20/6-7, 23/4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5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"Okul Kantinlerine Dair Özel Hijyen Kuralları Yönetmeliği Eğitimi" katılımı (İl Tarım ve Orman Müd. koordinesinde; katılım belgesi ÖHKY Ek-1)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B-1/d; K A-5; ÖHKY md. 15/f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6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SGK kaydı / bildirgesi (kayıt dışı personel çalıştırılamaz)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B-1/m; K A-14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7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Yaka kartı (ad-soyad ve unvan yazılı; sarkacak aparat olmadan)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G B-1/e; K A-6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8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(Yalnız işletmeci) Mesleki belge: ustalık / işyeri açma / kalfalık / mesleki-teknik diploma / kurs bitirme belgelerinden en az biri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 Yön. md. 20/6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  <w:tr>
        <w:tc>
          <w:tcPr>
            <w:tcW w:w="454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9</w:t>
            </w:r>
          </w:p>
        </w:tc>
        <w:tc>
          <w:tcPr>
            <w:tcW w:w="5216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(Yalnız işletmeci) Yıllık işletme faaliyet belgesi</w:t>
            </w:r>
          </w:p>
        </w:tc>
        <w:tc>
          <w:tcPr>
            <w:tcW w:w="238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OAB Yön. md. 20/7, 23/4</w:t>
            </w:r>
          </w:p>
        </w:tc>
        <w:tc>
          <w:tcPr>
            <w:tcW w:w="567" w:type="dxa"/>
            <w:vAlign w:val="center"/>
          </w:tcPr>
          <w:p>
            <w:pPr>
              <w:spacing w:before="10" w:after="1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20"/>
              </w:rPr>
              <w:t>☐</w:t>
            </w:r>
          </w:p>
        </w:tc>
        <w:tc>
          <w:tcPr>
            <w:tcW w:w="204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</w:r>
          </w:p>
        </w:tc>
      </w:tr>
    </w:tbl>
    <w:p>
      <w:pPr>
        <w:spacing w:before="80" w:after="60"/>
        <w:shd w:val="clear" w:fill="4F4F4F"/>
      </w:pPr>
      <w:r>
        <w:rPr>
          <w:rFonts w:ascii="Calibri" w:hAnsi="Calibri"/>
          <w:b/>
          <w:i w:val="0"/>
          <w:color w:val="FFFFFF"/>
          <w:sz w:val="19"/>
        </w:rPr>
        <w:t xml:space="preserve">  C. SONUÇ</w:t>
      </w:r>
    </w:p>
    <w:tbl>
      <w:tblPr>
        <w:tblLayout w:type="fixed"/>
        <w:tblLook w:firstColumn="1" w:firstRow="1" w:lastColumn="0" w:lastRow="0" w:noHBand="0" w:noVBand="1" w:val="04A0"/>
        <w:tblW w:w="10658" w:type="dxa"/>
        <w:tblBorders>
          <w:top w:val="single" w:sz="4" w:color="9E9E9E"/>
          <w:left w:val="single" w:sz="4" w:color="9E9E9E"/>
          <w:bottom w:val="single" w:sz="4" w:color="9E9E9E"/>
          <w:right w:val="single" w:sz="4" w:color="9E9E9E"/>
          <w:insideH w:val="single" w:sz="4" w:color="9E9E9E"/>
          <w:insideV w:val="single" w:sz="4" w:color="9E9E9E"/>
        </w:tblBorders>
      </w:tblPr>
      <w:tblGrid>
        <w:gridCol w:w="1701"/>
        <w:gridCol w:w="8957"/>
      </w:tblGrid>
      <w:tr>
        <w:tc>
          <w:tcPr>
            <w:tcW w:w="1701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Sonuç</w:t>
            </w:r>
          </w:p>
        </w:tc>
        <w:tc>
          <w:tcPr>
            <w:tcW w:w="8957" w:type="dxa"/>
            <w:shd w:val="clear" w:fill="4F4F4F"/>
          </w:tcPr>
          <w:p>
            <w:pPr>
              <w:spacing w:before="20" w:after="2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İşlem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Uygun</w:t>
            </w:r>
          </w:p>
        </w:tc>
        <w:tc>
          <w:tcPr>
            <w:tcW w:w="895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Belgeler birlikçe muhafaza edilir (OAB Yön. md. 23/4); form kantin işlem dosyasına kaldırılır (GNL-KNT-FR-001 no 9).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Eksik var</w:t>
            </w:r>
          </w:p>
        </w:tc>
        <w:tc>
          <w:tcPr>
            <w:tcW w:w="895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Hijyen eğitimi belgesi olmayan ÇALIŞTIRILAMAZ (HEY md. 5; G B-3/b). Eksiklik işletmeciye yazılı bildirilir; giderilmezse GNL-KNT-FR-005 süreci ve OAB Yön. md. 22/1-e uygulanır.</w:t>
            </w:r>
          </w:p>
        </w:tc>
      </w:tr>
      <w:tr>
        <w:tc>
          <w:tcPr>
            <w:tcW w:w="1701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☐ Sağlık engeli</w:t>
            </w:r>
          </w:p>
        </w:tc>
        <w:tc>
          <w:tcPr>
            <w:tcW w:w="8957" w:type="dxa"/>
            <w:vAlign w:val="center"/>
          </w:tcPr>
          <w:p>
            <w:pPr>
              <w:spacing w:before="10" w:after="10"/>
            </w:pPr>
            <w:r>
              <w:rPr>
                <w:rFonts w:ascii="Calibri" w:hAnsi="Calibri"/>
                <w:b w:val="0"/>
                <w:i w:val="0"/>
                <w:color w:val="4F4F4F"/>
                <w:sz w:val="17"/>
              </w:rPr>
              <w:t>HEY md. 9 kapsamındaki hastalık hâlinde kişi, iyileşme/bulaştırıcılık olmadığı raporla belgelenene kadar çalıştırılamaz (HEY md. 9-10; ÖHKY md. 14/g); çalışan, hastalığını işverene bildirmekle yükümlüdür (HEY md. 9/2).</w:t>
            </w:r>
          </w:p>
        </w:tc>
      </w:tr>
    </w:tbl>
    <w:tbl>
      <w:tblPr>
        <w:tblW w:w="10545" w:type="dxa"/>
        <w:tblLayout w:type="fixed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Kontrol Eden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Müdür Yardımcısı</w:t>
            </w:r>
          </w:p>
        </w:tc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İşletmeci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  <w:tc>
          <w:tcPr>
            <w:tcW w:w="3515" w:type="dxa"/>
          </w:tcPr>
          <w:p>
            <w:pPr>
              <w:spacing w:before="120"/>
              <w:jc w:val="center"/>
            </w:pPr>
            <w:r>
              <w:rPr>
                <w:rFonts w:ascii="Calibri" w:hAnsi="Calibri"/>
                <w:b w:val="0"/>
                <w:i w:val="0"/>
                <w:color w:val="4F4F4F"/>
                <w:sz w:val="18"/>
              </w:rPr>
              <w:t>…/…/20…</w:t>
              <w:br/>
              <w:br/>
              <w:br/>
            </w:r>
            <w:r>
              <w:rPr>
                <w:rFonts w:ascii="Calibri" w:hAnsi="Calibri"/>
                <w:b/>
                <w:i w:val="0"/>
                <w:color w:val="4F4F4F"/>
                <w:sz w:val="18"/>
              </w:rPr>
              <w:t>OAB Başkanı</w:t>
              <w:br/>
            </w:r>
            <w:r>
              <w:rPr>
                <w:rFonts w:ascii="Calibri" w:hAnsi="Calibri"/>
                <w:b w:val="0"/>
                <w:i w:val="0"/>
                <w:color w:val="767676"/>
                <w:sz w:val="17"/>
              </w:rPr>
              <w:t>Ad Soyad / İmza</w:t>
            </w:r>
          </w:p>
        </w:tc>
      </w:tr>
    </w:tbl>
    <w:p>
      <w:pPr>
        <w:spacing w:before="100" w:after="0"/>
      </w:pPr>
      <w:r>
        <w:rPr>
          <w:rFonts w:ascii="Calibri" w:hAnsi="Calibri"/>
          <w:b/>
          <w:i w:val="0"/>
          <w:color w:val="2C6696"/>
          <w:sz w:val="15"/>
        </w:rPr>
        <w:t xml:space="preserve">DAYANAK: </w:t>
      </w:r>
      <w:r>
        <w:rPr>
          <w:rFonts w:ascii="Calibri" w:hAnsi="Calibri"/>
          <w:b w:val="0"/>
          <w:i w:val="0"/>
          <w:color w:val="767676"/>
          <w:sz w:val="15"/>
        </w:rPr>
        <w:t>OAB Yön. md. 20/6-7, 23/4; HEY md. 5-6, 9-10; ÖHKY md. 14-15; G bölüm B-1 ve B-3; K bölüm A ve C.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OAB Yön. = MEB Okul-Aile Birliği Yönetmeliği (RG 09.02.2012/28199; son değ. RG 01.12.2023/32386) · ÖHKY = Okul Kantinlerine Dair Özel Hijyen Kuralları Yönetmeliği (RG 05.02.2013/28550) · HEY = Hijyen Eğitimi Yönetmeliği (RG 05.07.2013/28698) · G = MEB 2020/8 sayılı Genelgesi (10.11.2020, E.16476274) · K = Eğitim Kurumlarındaki Gıda İşletmelerinin Kontrol ve Denetimi Uygulama Kılavuzu (2020) ve EK-1..EK-6 formları · OGT = Okul Gıdası Hakkında Tebliğ (2020/23; RG 22.10.2020/31282; değ. RG 09.09.2022/31948, RG 28.09.2023/32323) · BKK = Sağlık Bakanlığı Bilim Kurulu Karar Tutanağı (17.08.2026; merkezisgb.meb.gov.tr'de 31.08.2026'da yayımlandı, 06.03.2025 tutanağının yerini aldı).</w:t>
      </w:r>
    </w:p>
    <w:p>
      <w:pPr>
        <w:spacing w:before="40" w:after="0"/>
      </w:pPr>
      <w:r>
        <w:rPr>
          <w:rFonts w:ascii="Calibri" w:hAnsi="Calibri"/>
          <w:b w:val="0"/>
          <w:i/>
          <w:color w:val="767676"/>
          <w:sz w:val="14"/>
        </w:rPr>
        <w:t>KVKK: Bu formdaki kişisel veriler, okul kantini mevzuatındaki yükümlülüklerin yerine getirilmesi amacıyla 6698 sayılı Kanunun 5/2-ç maddesi (hukuki yükümlülük) uyarınca işlenir; yalnızca okul-aile birliği, yetkili merci ve denetim komisyonlarıyla paylaşılır.</w:t>
      </w:r>
      <w:r>
        <w:rPr>
          <w:rFonts w:ascii="Calibri" w:hAnsi="Calibri"/>
          <w:b/>
          <w:i/>
          <w:color w:val="B8912F"/>
          <w:sz w:val="14"/>
        </w:rPr>
        <w:t xml:space="preserve">  ▪  GENEL ŞABLON NOTU: </w:t>
      </w:r>
      <w:r>
        <w:rPr>
          <w:rFonts w:ascii="Calibri" w:hAnsi="Calibri"/>
          <w:b w:val="0"/>
          <w:i/>
          <w:color w:val="767676"/>
          <w:sz w:val="14"/>
        </w:rPr>
        <w:t xml:space="preserve">Bu belge, okulapp.org üzerinde yayımlanan OKUL KANTİNİ GENEL BELGE SETİNİN parçasıdır (sürüm 2026.09.1 (14.09.2026)); resmî bir Bakanlık belgesi değildir. KIRMIZI köşeli parantezli alanlar ve üst bilgideki </w:t>
      </w:r>
      <w:r>
        <w:rPr>
          <w:rFonts w:ascii="Calibri" w:hAnsi="Calibri"/>
          <w:b w:val="0"/>
          <w:i/>
          <w:color w:val="C00000"/>
          <w:sz w:val="14"/>
        </w:rPr>
        <w:t>[OKUL ADI]</w:t>
      </w:r>
      <w:r>
        <w:rPr>
          <w:rFonts w:ascii="Calibri" w:hAnsi="Calibri"/>
          <w:b w:val="0"/>
          <w:i/>
          <w:color w:val="767676"/>
          <w:sz w:val="14"/>
        </w:rPr>
        <w:t xml:space="preserve"> alanı okulun bilgileriyle değiştirilir. Mevzuat atıfları 14.09.2026 itibarıyla yürürlükteki hükümlere göredir; güncelliği kontrol ediniz. Lisans: CC BY 4.0 — kaynak gösterilerek uyarlanabilir. Doldurulmuş nüsha kişisel veri içerir; okul dışına verilmez, internette yayımlanmaz.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567" w:right="624" w:bottom="567" w:left="624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/>
        <w:b w:val="0"/>
        <w:i w:val="0"/>
        <w:color w:val="767676"/>
        <w:sz w:val="14"/>
      </w:rPr>
      <w:t xml:space="preserve">GNL-KNT-FR-002 · v1.0 · </w:t>
    </w:r>
    <w:r>
      <w:rPr>
        <w:rFonts w:ascii="Calibri" w:hAnsi="Calibri"/>
        <w:b w:val="0"/>
        <w:i w:val="0"/>
        <w:color w:val="C00000"/>
        <w:sz w:val="14"/>
      </w:rPr>
      <w:t>[OKUL ADI]</w:t>
    </w:r>
    <w:r>
      <w:rPr>
        <w:rFonts w:ascii="Calibri" w:hAnsi="Calibri"/>
        <w:b w:val="0"/>
        <w:i w:val="0"/>
        <w:color w:val="767676"/>
        <w:sz w:val="14"/>
      </w:rPr>
      <w:t xml:space="preserve"> — Okul Kantini İşlemleri Dosyası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10658" w:type="dxa"/>
      <w:tblLayout w:type="fixed"/>
      <w:tblLook w:firstColumn="1" w:firstRow="1" w:lastColumn="0" w:lastRow="0" w:noHBand="0" w:noVBand="1" w:val="04A0"/>
    </w:tblPr>
    <w:tblGrid>
      <w:gridCol w:w="907"/>
      <w:gridCol w:w="9751"/>
    </w:tblGrid>
    <w:tr>
      <w:tc>
        <w:tcPr>
          <w:tcW w:w="907" w:type="dxa"/>
          <w:tcBorders>
            <w:bottom w:val="single" w:sz="12" w:color="FCC021"/>
          </w:tcBorders>
        </w:tcPr>
        <w:p>
          <w:pPr>
            <w:spacing w:after="0"/>
          </w:pPr>
        </w:p>
      </w:tc>
      <w:tc>
        <w:tcPr>
          <w:tcW w:w="9751" w:type="dxa"/>
          <w:vAlign w:val="center"/>
          <w:tcBorders>
            <w:bottom w:val="single" w:sz="12" w:color="FCC021"/>
          </w:tcBorders>
        </w:tcPr>
        <w:p>
          <w:pPr>
            <w:spacing w:after="0"/>
          </w:pPr>
          <w:r>
            <w:rPr>
              <w:rFonts w:ascii="Calibri" w:hAnsi="Calibri"/>
              <w:b/>
              <w:i w:val="0"/>
              <w:color w:val="C00000"/>
              <w:sz w:val="19"/>
            </w:rPr>
            <w:t>[OKUL ADI]</w:t>
          </w:r>
          <w:r>
            <w:rPr>
              <w:rFonts w:ascii="Calibri" w:hAnsi="Calibri"/>
              <w:b w:val="0"/>
              <w:i w:val="0"/>
              <w:color w:val="B8912F"/>
              <w:sz w:val="18"/>
            </w:rPr>
            <w:t xml:space="preserve">   ·   </w:t>
          </w:r>
          <w:r>
            <w:rPr>
              <w:rFonts w:ascii="Calibri" w:hAnsi="Calibri"/>
              <w:b w:val="0"/>
              <w:i w:val="0"/>
              <w:color w:val="C00000"/>
              <w:sz w:val="17"/>
            </w:rPr>
            <w:t>[20..-20..]</w:t>
          </w:r>
          <w:r>
            <w:rPr>
              <w:rFonts w:ascii="Calibri" w:hAnsi="Calibri"/>
              <w:b w:val="0"/>
              <w:i w:val="0"/>
              <w:color w:val="767676"/>
              <w:sz w:val="17"/>
            </w:rPr>
            <w:t xml:space="preserve"> Eğitim ve Öğretim Yılı</w:t>
          </w:r>
        </w:p>
        <w:p>
          <w:pPr>
            <w:spacing w:after="0"/>
          </w:pPr>
          <w:r>
            <w:rPr>
              <w:rFonts w:ascii="Calibri" w:hAnsi="Calibri"/>
              <w:b/>
              <w:i w:val="0"/>
              <w:color w:val="2C6696"/>
              <w:sz w:val="17"/>
            </w:rPr>
            <w:t>KANTİN İŞLETMECİSİ VE ÇALIŞANI BELGE KONTROL FORMU</w:t>
          </w:r>
          <w:r>
            <w:rPr>
              <w:rFonts w:ascii="Calibri" w:hAnsi="Calibri"/>
              <w:b w:val="0"/>
              <w:i w:val="0"/>
              <w:color w:val="767676"/>
              <w:sz w:val="15"/>
            </w:rPr>
            <w:t xml:space="preserve">    GNL-KNT-FR-002 · v1.0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GNL-KNT-FR-002_Kantin_Isletmecisi_ve_Calisani_Belge_Kontrol_Formu_v1.0</dc:title>
  <dc:subject/>
  <dc:creator>okulapp.org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