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80" w:after="40"/>
        <w:jc w:val="center"/>
      </w:pPr>
      <w:r>
        <w:rPr>
          <w:rFonts w:ascii="Calibri" w:hAnsi="Calibri"/>
          <w:b/>
          <w:i w:val="0"/>
          <w:color w:val="C00000"/>
          <w:sz w:val="26"/>
        </w:rPr>
        <w:t>[OKUL ADI]</w:t>
      </w:r>
      <w:r>
        <w:rPr>
          <w:rFonts w:ascii="Calibri" w:hAnsi="Calibri"/>
          <w:b/>
          <w:i w:val="0"/>
          <w:color w:val="4F4F4F"/>
          <w:sz w:val="26"/>
        </w:rPr>
        <w:t xml:space="preserve"> OKUL-AİLE BİRLİĞİ</w:t>
        <w:br/>
      </w:r>
      <w:r>
        <w:rPr>
          <w:rFonts w:ascii="Calibri" w:hAnsi="Calibri"/>
          <w:b/>
          <w:i w:val="0"/>
          <w:color w:val="2C6696"/>
          <w:sz w:val="24"/>
        </w:rPr>
        <w:t xml:space="preserve">ÇALIŞMA REHBERİ VE </w:t>
      </w:r>
      <w:r>
        <w:rPr>
          <w:rFonts w:ascii="Calibri" w:hAnsi="Calibri"/>
          <w:b/>
          <w:i w:val="0"/>
          <w:color w:val="C00000"/>
          <w:sz w:val="24"/>
        </w:rPr>
        <w:t>[20..-20..]</w:t>
      </w:r>
      <w:r>
        <w:rPr>
          <w:rFonts w:ascii="Calibri" w:hAnsi="Calibri"/>
          <w:b/>
          <w:i w:val="0"/>
          <w:color w:val="2C6696"/>
          <w:sz w:val="24"/>
        </w:rPr>
        <w:t xml:space="preserve"> YILLIK İŞ TAKVİMİ</w:t>
      </w:r>
    </w:p>
    <w:p>
      <w:pPr>
        <w:widowControl/>
        <w:spacing w:before="40" w:after="120"/>
        <w:jc w:val="center"/>
      </w:pPr>
      <w:r>
        <w:rPr>
          <w:rFonts w:ascii="Calibri" w:hAnsi="Calibri"/>
          <w:b w:val="0"/>
          <w:i w:val="0"/>
          <w:color w:val="767676"/>
          <w:sz w:val="17"/>
        </w:rPr>
        <w:t>Genel kurul · yönetim kurulu · denetleme kurulu · gelir-gider · bağış · harcama · kantin · servis · personel · etkinlik · defter-belge · okul müdürlüğüyle temas · denetime hazırlık</w:t>
      </w:r>
    </w:p>
    <w:tbl>
      <w:tblPr>
        <w:tblLayout w:type="fixed"/>
        <w:tblLook w:firstColumn="1" w:firstRow="1" w:lastColumn="0" w:lastRow="0" w:noHBand="0" w:noVBand="1" w:val="04A0"/>
        <w:tblW w:w="963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9638"/>
      </w:tblGrid>
      <w:tr>
        <w:tc>
          <w:tcPr>
            <w:tcW w:w="9638" w:type="dxa"/>
            <w:shd w:val="clear" w:fill="F0F0F0"/>
          </w:tcPr>
          <w:p>
            <w:pPr>
              <w:spacing w:before="40" w:after="20"/>
            </w:pPr>
            <w:r>
              <w:rPr>
                <w:rFonts w:ascii="Calibri" w:hAnsi="Calibri"/>
                <w:b/>
                <w:i w:val="0"/>
                <w:color w:val="2C6696"/>
                <w:sz w:val="17"/>
              </w:rPr>
              <w:t>BU REHBER NEDİR, NE DEĞİLDİR?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Bu rehber, MEB Okul-Aile Birliği Yönetmeliğinin (RG 09.02.2012/28199; son değişiklik RG 01.12.2023/32386) okuldaki uygulamasını, birlik organları ile okul müdürlüğünün iş bölümünü ve yıllık iş takvimini tek belgede toplayan OKUL İÇİ YARDIMCI BELGEDİR; mevzuat değildir. Yönetmelikle çeliştiği görülürse Yönetmelik uygulanır ve rehber düzeltilir. Her madde dayanağını parantez içinde taşır; 'md.' kısaltması aksi belirtilmedikçe bu Yönetmeliğin maddesidir.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Rehberin eşlik ettiği belge seti GNL-OAB-FR-001 … GNL-OAB-FR-023 kodlu formlardır (bölüm 8'deki harita). Resmî EK-1 (Bağış Alındı Belgesi) ve EK-2 (Kantin Kiralama Sözleşmesi) formları ikame edilmez, aynen kullanılır.</w:t>
            </w:r>
          </w:p>
          <w:p>
            <w:pPr>
              <w:spacing w:before="10" w:after="10"/>
              <w:jc w:val="both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Takvimdeki süreler Yönetmelikten gelir; 'okul planı' veya 'öneri' ibaresi taşıyan satırlar ile köşeli parantezli tarih alanları, il millî eğitim müdürlüğü çalışma takvimi ve okulun yıllık çalışma planına göre doldurulur.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1 — BİRLİK, ÜYELİK VE ORGANLAR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1. </w:t>
      </w:r>
      <w:r>
        <w:rPr>
          <w:rFonts w:ascii="Calibri" w:hAnsi="Calibri"/>
          <w:b/>
          <w:i w:val="0"/>
          <w:color w:val="4F4F4F"/>
          <w:sz w:val="19"/>
        </w:rPr>
        <w:t>Kuruluş, amaç ve hukuki nitelik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Birlik; okul ile aile arasında bütünleşmeyi gerçekleştirmek, veli ile okul arasında iletişim ve iş birliğini sağlamak, eğitim ve öğretimi geliştirici faaliyetleri desteklemek, okulun ve maddi imkânlardan yoksun öğrencilerin eğitim-öğretimle ilgili zorunlu ihtiyaçlarını karşılamak üzere okul bünyesinde kurulur; TÜZEL KİŞİLİĞİ YOKTUR ve kurulduğu okulun adını alır (md. 5). Bu nedenle banka hesabı birlik adına açılır (md. 16/1) ancak mühür okulundur; makbuz ve belgeler kurum mührüyle mühürlenir (md. 16/5-7).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(2) Okullarda yapılacak okul aile birliği etkinlikleri bu Yönetmeliğe göre yürütülür (OKY md. 215); okul müdürü Yönetmelikteki sorumluluklarını yerine getirir (OKY md. 78/4-ü). Birliğin görev ve yetkileri md. 6/1'de (a-k) sayılmıştır; tüm faaliyetler 1739 sayılı Kanun ve Sosyal Etkinlikler Yönetmeliğine uygun düzenlenir (md. 6/2).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(3) Yapılamayacak işler: Bakanlık mevzuatına aykırı çalışma, siyasi faaliyet, kişilere çıkar sağlayıcı işlem; yönetim ve denetleme kurulu üyelerine huzur hakkı vb. ödeme (md. 25/1); velileri bağışa zorlama, kayıt döneminde bağış toplama, Bakanlık proje/protokol faaliyetlerinden ücret alma (md. 15/2; Genelge 2011/40). Faaliyetlerin md. 6/2'ye aykırı yürütüldüğü müfettiş raporuyla tespit edilirse birlik il MEM'ce feshedilir (md. 25/2).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2. </w:t>
      </w:r>
      <w:r>
        <w:rPr>
          <w:rFonts w:ascii="Calibri" w:hAnsi="Calibri"/>
          <w:b/>
          <w:i w:val="0"/>
          <w:color w:val="4F4F4F"/>
          <w:sz w:val="19"/>
        </w:rPr>
        <w:t>Üyelik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Okul yöneticileri, öğretmenler ve veliler birliğin TABİİ ÜYESİDİR (md. 7/1); okul yaptırarak bağışta bulunan hayırseverler de tabii üyedir (md. 7/3). Yönetici ve öğretmenlerin üyeliği okulla ilişiğinin kesilmesiyle, velilerin üyeliği öğrencinin okulla ilişiğinin kesilmesiyle sona erer (md. 7/2). Üye sayısı sabit değildir; yeter sayı hesabı organ üye sayısı üzerinden yapılır (md. 9/2).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3. </w:t>
      </w:r>
      <w:r>
        <w:rPr>
          <w:rFonts w:ascii="Calibri" w:hAnsi="Calibri"/>
          <w:b/>
          <w:i w:val="0"/>
          <w:color w:val="4F4F4F"/>
          <w:sz w:val="19"/>
        </w:rPr>
        <w:t>Genel kurul (md. 9-11)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Oluşum ve zaman: Genel kurul birliğin üyelerinden meydana gelir; yönetim kurulunun davetiyle her yıl EN GEÇ EKİM AYININ SONUNA KADAR okulda toplanır (md. 9/1). Gün, okulun yıllık çalışma planında belirlenir.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(2) Çağrı: Yer, zaman ve gündem en az ON BEŞ GÜN önceden üyelere elden yazılı bildirilir, okul ilan panosu ve internet sayfasında duyurulur — üçü birlikte (md. 9/3). Belge: GNL-OAB-FR-002.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(3) Yeter sayı: Yönetim ve denetleme kurullarının asıl+yedek üye sayısının dört katı — (5+5+3+3)×4 = 64 — öğrenci mevcudu yüzün altında olan okulda iki katı (32); sağlanamazsa en geç otuz gün içinde çoğunluk aranmadan toplanılır; kararlar katılanların çoğunluğuyla alınır (md. 9/2). Belge: GNL-OAB-FR-003.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(4) Usul: Katılım cetveli imzalanır; açılışı OKUL MÜDÜRÜ yapar; açık oyla veliler arasından bir divan başkanı ve bir kâtip seçilir; seçimler asıl ve yedek liste hâlinde açık oyla yapılır; toplantı sonunda tüm tutanak ve belgeler yeni yönetim kuruluna teslim edilir (md. 10/1). Gündem sırayla görüşülür; ekleme-çıkarma oy çokluğuyla (md. 9/4). Öğrenci meclisi/onur kurulu başkanları ile her sınıf düzeyinden birer temsilci GÖZLEMCİ olarak katılabilir — üye değildir (md. 9/5). Belgeler: GNL-OAB-FR-004, GNL-OAB-FR-005.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(5) Görevler (md. 11/1): yönetim kuruluna 5 asıl 5 yedek, denetleme kuruluna veliler arasından 1 asıl 1 yedek üyeyi açık oyla seçmek; önceki dönemin yönetim ve denetleme kurulu raporlarını görüşüp ibra etmek (ibra edilmezse divan muhasebe evrakını tutanakla yeni kurullara devreder; durum yeni YK ve okul yönetimince il/ilçe MEM'e yazıyla bildirilir); tahmini bütçeyi görüşmek; yönetim kurulunu yetkilendirmek; kalite ve başarı önerilerinde bulunmak.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(6) Olağanüstü genel kurul: yönetim kurulu, okul müdürü, md. 14/5 hâlinde denetleme kurulu veya üyelerin %10'unun yazılı başvurusu; md. 25/2 hâlinde okul müdürünün çağrısıyla; aynı yeter sayı ve 15 günlük duyuru; gündeme bağlılık (md. 9/6). Yönetim kurulu üye sayısı yedeklerle birlikte karar yeter sayısının altına düşerse başkan veya okul müdürü bir ay içinde çağırır (md. 13/8).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4. </w:t>
      </w:r>
      <w:r>
        <w:rPr>
          <w:rFonts w:ascii="Calibri" w:hAnsi="Calibri"/>
          <w:b/>
          <w:i w:val="0"/>
          <w:color w:val="4F4F4F"/>
          <w:sz w:val="19"/>
        </w:rPr>
        <w:t>Yönetim kurulu (md. 12-13)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Oluşum: veliler arasından (isterlerse okul yaptıran hayırseverler) seçilen 5 asıl 5 yedek üye; görev süresi bir yıl; başkan ve üyeler en fazla DÖRT defa seçilebilir; aynı anda birden fazla birlik yönetiminde görev alınamaz; md. 12/5'teki suçlardan ceza alanlar görev alamaz (md. 12/1-5). OKUL MÜDÜRÜ YÖNETİM KURULU ÜYESİ DEĞİLDİR VE BAŞKANLIK ETMEZ (md. 12/1; md. 27 gözetim konumu).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(2) Görev bölümü: seçimden sonraki ilk hafta içinde okulda toplanarak başkan, başkan yardımcısı, muhasip ve sekreter seçilir (md. 12/3). Belge: GNL-OAB-FR-006 (imza yetkisi ve banka bildirimi dâhil).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(3) Toplantı ve karar: eğitim-öğretim yılı içinde en az dört üyenin katılımıyla AYDA BİR toplanır; karar yeter sayısı üçtür; kararlar karar defterine EL İLE yazılarak imzalanır; özürsüz üst üste üç toplantıya katılmayanın görevi sona erer, yedek oy sırasına göre çağrılır (md. 13/3, 13/5, 13/6). Okul planı önerisi: her ayın ilk haftası. Belgeler: GNL-OAB-FR-007 (toplantı), GNL-OAB-FR-008 (yıllık izleme).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(4) İş bölümü: başkan yardımcısı başkana vekâlet eder; muhasip gelir-gider işlemlerini, sekreter yazışmaları yürütür; birlik adına her türlü harcama ile iş ve işlemlere ilişkin yazışmalar OKUL MÜDÜRÜ İLE KOORDİNELİ yapılır (md. 13/4). Banka hesabındaki paralar başkan ve muhasibin MÜŞTEREK imzasıyla çekilir; başkan yoksa başkan yardımcısı (md. 18/2).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(5) Sorumluluklar: genel kurul kararlarını okul yönetimiyle iş birliği içinde plan dâhilinde yürütür (md. 13/1); tahmini bütçeyi hazırlar ve genel kurulda görüşülen bütçeyi pano + internette duyurur (md. 13/9); gelir-gider kayıtlarını her dönem en az bir defa pano + internette duyurur (md. 13/10); başkan her ayın sonunda gelir, bağış ve harcamaları okul müdürüne YAZILI bildirir (md. 18/5); yaptığı iş ve işlemlerden genel kurula karşı sorumludur (md. 13/8). Belgeler: GNL-OAB-FR-009, GNL-OAB-FR-010, GNL-OAB-FR-023.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5. </w:t>
      </w:r>
      <w:r>
        <w:rPr>
          <w:rFonts w:ascii="Calibri" w:hAnsi="Calibri"/>
          <w:b/>
          <w:i w:val="0"/>
          <w:color w:val="4F4F4F"/>
          <w:sz w:val="19"/>
        </w:rPr>
        <w:t>Denetleme kurulu (md. 14)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Oluşum: genel kurulca seçilen BİR VELİ + öğretmenler kurulunca seçilen İKİ ÖĞRETMEN = 3 asıl 3 yedek; iki ayrı seçim kanalı karıştırılmaz. Asıl üyeler genel kuruldan sonraki ilk hafta içinde toplanır, aralarından başkan seçer (md. 14/1). Görev süresi bir yıl; başkan en fazla üç defa (md. 14/2-3). Öğretmen üyenin dört aydan uzun görevlendirmesinde yedeği çağrılır (md. 14/6). Öğretmen üyeler sene başı öğretmenler kurulunda, veli üye genel kurulda seçilir; görev bölümü genel kuruldan sonraki ilk hafta içindedir. Belge: GNL-OAB-FR-011.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(2) Görev: yılda en az iki defa yönetim kurulunun faaliyetlerini inceler; ara raporlarını bilgi ve gereği için yönetim kuruluna, dönemin nihai raporunu genel kurula sunar (md. 14/4); md. 6'ya aykırı faaliyet tespit ederse genel kurulu olağanüstü toplantıya çağırır (md. 14/5). Denetim tarihleri okulun yıllık planında belirlenir (ör. Ocak · Nisan · Temmuz); nihai rapor yeni genel kuruldan önce tamamlanır. Belgeler: GNL-OAB-FR-012, GNL-OAB-FR-013. Organın adı 'Denetleme Kurulu'dur (md. 8/1-c).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2 — GELİRLER, BAĞIŞLAR VE HARCAMA ZİNCİRİ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6. </w:t>
      </w:r>
      <w:r>
        <w:rPr>
          <w:rFonts w:ascii="Calibri" w:hAnsi="Calibri"/>
          <w:b/>
          <w:i w:val="0"/>
          <w:color w:val="4F4F4F"/>
          <w:sz w:val="19"/>
        </w:rPr>
        <w:t>Gelirler ve kabulü (md. 15-16)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Gelirler: ayni/nakdî/şartlı/şartsız bağış ve yardımlar; kantin ve benzeri yerlerin işlettirilmesi veya işletilmesinden elde edilen gelirler; eğitim-öğretim saatleri dışında gerçek/tüzel kişilerce düzenlenen sosyal, kültürel, sportif, kurs, proje, sınav, toplantı, kampanya vb. gelir getirici etkinliklerden sağlanan gelirler; diğer gelirler (md. 15/1).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(2) Kabul: gelirler birlik adına açılan banka hesabında toplanır (md. 16/1). Nakdî bağışlar öncelikle hesaba yatırılır; mümkün değilse gelir makbuzu (resmî EK-1) karşılığı alınır ve en geç BEŞ İŞ GÜNÜ içinde bankaya yatırılır (md. 16/3). Nakde çevrilebilen ayni yardımlar çevrilip hesaba yatırılır; çevrilemeyenler belge karşılığında OKUL MÜDÜRLÜĞÜNE teslim edilir (md. 16/2) ve okul taşınır kayıt yetkilisi Varlık İşlem Fişi düzenler, bir nüshası bağışçıya verilir (Taşınır Mal Yön. md. 16). Şartlı bağış amacı dışında kullanılamaz (md. 16/4). Belge: GNL-OAB-FR-014.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(3) Makbuzlar: müteselsil seri, cilt ve sıra numaralı, kendinden karbonlu 50+50 yapraklı ciltli makbuzlar; kurum mührüyle mühürlendikten sonra koçan seri numaraları karar defterine yazılır; belgelerin sayısı ve türü yönetim kurulunca tespit edilir; arşiv süresince saklanır (md. 16/5-7). Belge: GNL-OAB-FR-015.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7. </w:t>
      </w:r>
      <w:r>
        <w:rPr>
          <w:rFonts w:ascii="Calibri" w:hAnsi="Calibri"/>
          <w:b/>
          <w:i w:val="0"/>
          <w:color w:val="4F4F4F"/>
          <w:sz w:val="19"/>
        </w:rPr>
        <w:t>Harcama zinciri (md. 18)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İlke: gelirler okulun bütçe disiplini çerçevesinde eğitim-öğretim giderleri ile maddi imkânlardan yoksun öğrencilerin zorunlu ihtiyaçlarına harcanır; görevliler kaynakların etkili, verimli ve mevzuata uygun kullanımından sorumludur (md. 18/1, 18/4).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9637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680"/>
        <w:gridCol w:w="5896"/>
        <w:gridCol w:w="1814"/>
        <w:gridCol w:w="1247"/>
      </w:tblGrid>
      <w:tr>
        <w:trPr>
          <w:tblHeader/>
          <w:cantSplit/>
        </w:trPr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Adım</w:t>
            </w:r>
          </w:p>
        </w:tc>
        <w:tc>
          <w:tcPr>
            <w:tcW w:w="5896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  <w:tc>
          <w:tcPr>
            <w:tcW w:w="181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yönetiminden YAZILI talep (ihtiyaç, gerekçe, tahminî bedel); okul müdürü ihtiyaçları belirler ve karşılanmasını sağlar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18/1; OKY md. 78/4-e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GNL-OAB-FR-016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Yönetim kurulu kararı (karar defterine el ile; konu, üst sınır, bütçe kalemi, komisyon üyeleri)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13/5, 18/1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GNL-OAB-FR-007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En az üç kişilik mal ve hizmet alım (harcama) komisyonu: piyasa araştırması, karar, teslim alma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18/1, 18/4; md. 12/5 engeli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GNL-OAB-FR-017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Taşınır/demirbaş/tüketim malzemesi okul adına kaydedilir; Varlık İşlem Fişi örneği harcama belgesine eklenir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18/3; TMY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GNL-OAB-FR-017/018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Ödeme: başkan + muhasip müşterek imzasıyla bankadan (başkan yoksa başkan yrd.)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18/2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GNL-OAB-FR-018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Harcama belgeleri dosyası; gelir-gider defteri kaydı; TEFBİS gider kaydı (okul idaresi)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23/1-d, 23/5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GNL-OAB-FR-018</w:t>
            </w:r>
          </w:p>
        </w:tc>
      </w:tr>
      <w:tr>
        <w:tc>
          <w:tcPr>
            <w:tcW w:w="68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896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 sonunda okul müdürüne yazılı bildirim; dönem sonunda pano + internet duyurusu</w:t>
            </w:r>
          </w:p>
        </w:tc>
        <w:tc>
          <w:tcPr>
            <w:tcW w:w="181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18/5, 13/10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GNL-OAB-FR-009/010</w:t>
            </w:r>
          </w:p>
        </w:tc>
      </w:tr>
    </w:tbl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8. </w:t>
      </w:r>
      <w:r>
        <w:rPr>
          <w:rFonts w:ascii="Calibri" w:hAnsi="Calibri"/>
          <w:b/>
          <w:i w:val="0"/>
          <w:color w:val="4F4F4F"/>
          <w:sz w:val="19"/>
        </w:rPr>
        <w:t>Defter, belge, tasdik ve arşiv (md. 23)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Tutulacaklar: genel kurul tutanak dosyası · yönetim kurulu karar defteri · gelen-giden evrak defteri · gelir-gider defteri · harcama belgeleri dosyası · gelir/gider makbuzu, alındı/harcama belgesi · ihtiyaç duyulan diğer dosya ve kayıtlar (md. 23/1). Karar defteri NOTERCE; diğer defter ve belgeler il/ilçe MEM'ce tasdik edilir (md. 23/2). Okul idaresi birliğin gelir-gider kayıtları ile diğer malî işlemlerini TEFBİS'e kaydeder (md. 23/5). Defter, dosya ve biten koçanlar Devlet Arşiv Hizmetleri Hakkında Yönetmelikte öngörülen süre kadar OKULDA muhafaza edilir (md. 23/6). Belgeler: GNL-OAB-FR-001 (dosya listesi), GNL-OAB-FR-015.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9. </w:t>
      </w:r>
      <w:r>
        <w:rPr>
          <w:rFonts w:ascii="Calibri" w:hAnsi="Calibri"/>
          <w:b/>
          <w:i w:val="0"/>
          <w:color w:val="4F4F4F"/>
          <w:sz w:val="19"/>
        </w:rPr>
        <w:t>Bütçe, duyurular ve aylık bildirim (md. 11/1-d, 13/9-10, 18/5)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Yönetim kurulu tahmini bütçeyi hazırlar; genel kurul görüşür; bütçe ilan panosu ve internet sayfasında duyurulur; tahmini bütçe TEFBİS'e girilir (DR 5.2/10). Gelir-gider kayıtları her dönem en az bir defa pano + internette duyurulur — dönem sonu haftaları önerilir. Birlik başkanı her ayın sonunda gelir, bağış ve harcamaları okul müdürüne yazılı bildirir — her ayın son iş günü önerilir. Duyurularda kişi adı ve kişisel veri yer almaz. Belgeler: GNL-OAB-FR-010, GNL-OAB-FR-009.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10. </w:t>
      </w:r>
      <w:r>
        <w:rPr>
          <w:rFonts w:ascii="Calibri" w:hAnsi="Calibri"/>
          <w:b/>
          <w:i w:val="0"/>
          <w:color w:val="4F4F4F"/>
          <w:sz w:val="19"/>
        </w:rPr>
        <w:t>Personel çalıştırma (md. 6/1-d)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Birlik, okul ihtiyaçları için mal ve hizmet satın alır; bu hizmetlere ilişkin sosyal güvenlik primi, vergi ve benzeri ödemelerin yapılmasını ve istihdam edilen personel nedeniyle oluşabilecek kıdem/ihbar tazminatı vb. giderler için KARŞILIK AYRILMASINI sağlar (md. 6/1-d). İstihdam kararı yönetim kurulunca alınır; işlemler okul müdürüyle koordineli yürütülür (md. 13/4). Denetimde sigortasız personel çalıştırılmaması ve primlerin zamanında yatırılması (5510 s.K.), yıllık ücretli izin kayıt belgesinin tutulması (4857 s.K. md. 56; izin süreleri md. 53) aranır (DR 5.3). Çalışan istihdam eden tüzel kişiliği olmayan kurumlar 6331 s.K. bakımından işverendir (md. 3/1-ğ); işverenin genel yükümlülükleri (md. 4) okul İSG birimiyle koordineli yerine getirilir. Belge: GNL-OAB-FR-019.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11. </w:t>
      </w:r>
      <w:r>
        <w:rPr>
          <w:rFonts w:ascii="Calibri" w:hAnsi="Calibri"/>
          <w:b/>
          <w:i w:val="0"/>
          <w:color w:val="4F4F4F"/>
          <w:sz w:val="19"/>
        </w:rPr>
        <w:t>Etkinlik ve kampanya gelirleri (md. 6/1-c, f; 6/2; 15/1-c; 19/4; 25/1)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Seminer, müzik, tiyatro, spor, sanat, gezi, defile, sergi, kermes ve benzeri faaliyetler SOSYAL ETKİNLİKLER KURULUNCA incelenir, OKUL MÜDÜRÜNÜN uygunluk görüşü ve İL/İLÇE MEM ONAYI ile gerçekleştirilir; içerik öğrencilerin gelişimine ve millî-manevi değerlere uygun planlanır (md. 6/2; md. 27/4). Sosyal etkinlikler kurulunda okul-aile birliğince belirlenen bir veli üye olarak yer alır (SEY md. 6/1) — görevlendirme OAB-FR-022 ile izlenir. Sosyal etkinliklerin gelir-gider işlemlerini birlik yürütür (SEY md. 5/8); kulüp, toplum hizmeti ve yayın giderleri birlik ve bağışlarla karşılanabilir (SEY md. 8/6, 9/4, 12/3). Okul alan ve salonlarının kısa süreli kullandırma bedelleri muhammen bedel tespit komisyonunca saatlik/günlük/haftalık belirlenir (md. 19/4). Defile, sergi ve kermesler SEY'e aykırı yapılamaz (md. 25/1). Belge: GNL-OAB-FR-020.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3 — KANTİN VE SERVİS (BİRLİK TARAFI)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12. </w:t>
      </w:r>
      <w:r>
        <w:rPr>
          <w:rFonts w:ascii="Calibri" w:hAnsi="Calibri"/>
          <w:b/>
          <w:i w:val="0"/>
          <w:color w:val="4F4F4F"/>
          <w:sz w:val="19"/>
        </w:rPr>
        <w:t>Kantin: kiralama, gelir dağılımı ve yıllık yükümlülükler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Birlik, kantin ve benzeri yerleri öncelikle KİRALAMA usulüyle işlettirir; işletmeci bulunamazsa işletir (md. 20/1). Kiralama 2886 sayılı Kanun md. 51/g pazarlık usulüyle, valilik/kaymakamlıkça kurulan ihale komisyonunca yapılır; birlik başkanı komisyon üyesidir (md. 20/2-3). Muhammen bedel, valilik/kaymakamlıkça görevlendirilen komisyonca tespit edilir; birlik başkanı üyedir (md. 19/1). İsteklide mesleki belge şartı (md. 20/4), esnaf odası belgesi (md. 20/5); komisyon ve birlik kurulu üyelerinin ikinci dereceye kadar hısımları ihaleye katılamaz (md. 20/8). Sözleşme resmî EK-2'ye göre düzenlenir; sözleşme imzalanmadan yer teslimi yapılmaz; okul yönetimi 15 gün içinde teslim eder (teslim/tahliye tutanağıyla); süre en fazla 5 yıl, toplam 20 yıl; ikinci yıldan itibaren TÜFE (on iki aylık ortalama) artışı; sözleşme örneği okul müdürlüğünce millî emlake gönderilir (md. 21). Fesih nedenleri ve tahliye md. 22'dedir.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(2) Gelir dağılımı (md. 17/1-a): gayri safi gelirin %3'ü arz bedeli olarak kiracı tarafından üçer aylık dönemler hâlinde takip eden ayın 20'sine kadar defterdarlık/mal müdürlüğüne; kalan netin %80'i birliğe, %10'u ilçe MEM'e, %10'u il MEM'e; büyükşehir statüsünde olmayan il merkezlerinde ilçe payı ayrılmaz, gelirin %20'si il MEM hesabına yatırılır. Takipten okul müdürü ve birlik başkanı sorumludur; gecikmede 6183 s.K. md. 51 gecikme zammı (md. 17/1-b-5, 6). ⚠ Resmî EK-2 sözleşme md. 7, arz bedeli için 'takip eden ayın ONUNCU günü' der — kiracıya karşı sözleşme hükmü esastır; Yönetmelik azami sınırdır. Kira her ayın 5-15'inde, yarıyıl ayında yarım, yaz aylarında işletilmeyen yer için 9 ay (EK-2 md. 4). Belge: GNL-OAB-FR-021.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(3) Yıllık yükümlülükler: işletmeciden her yıl işletme faaliyet belgesi istenir; çalışanların adli sicil kayıtları her yıl yenilenip birliğe teslim edilir; bu belgeler birlikçe muhafaza edilir (md. 20/7, 23/4). Sözleşme yükümlülüklerinin takibi yönetim kurulu ve okul yönetimince birlikte yapılır (md. 28/2); hukuki ihtilaf okul yönetimince mülki amire bildirilir (md. 28/3). Aylık hijyen/gıda denetimi okul komisyonunca (OAB yönetiminden bir veli üye) yapılır — okul yönetiminin kantin denetim dosyası. Not: EK-2 Özel Şartlar md. 1'deki bir ibare için mevzuat.gov.tr nüshasında Danıştay 8. D. 24.02.2026 t. E.2024/369 yürütmeyi durdurma şerhi vardır; yeni sözleşme düzenlenirken dikkate alınır.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13. </w:t>
      </w:r>
      <w:r>
        <w:rPr>
          <w:rFonts w:ascii="Calibri" w:hAnsi="Calibri"/>
          <w:b/>
          <w:i w:val="0"/>
          <w:color w:val="4F4F4F"/>
          <w:sz w:val="19"/>
        </w:rPr>
        <w:t>Okul servisi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Birlik, Okul Servis Araçları Yönetmeliğinde belirtilen yükümlülükleri yerine getirir (md. 6/1-h — Değişik: RG 01.12.2023/32386). Taşımacı, okul müdürünün başkanlığında BİRLİK BAŞKANININ da üyesi olduğu Taşımacıyı Tespit Komisyonunca belirlenir; sözleşmeyi komisyon başkanı (okul müdürü) imzalar; kararlar mülki amir onayıyla yürürlüğe girer (Okul Servis Araçları Yön. md. 3/1-m, 8). Servis iş ve işlemleri okul yönetiminin servis dosyasıyla yürütülür; birliğin payı komisyon üyeliğidir. Belge: GNL-OAB-FR-022.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4 — OKUL MÜDÜRLÜĞÜYLE TEMAS NOKTALARI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14. </w:t>
      </w:r>
      <w:r>
        <w:rPr>
          <w:rFonts w:ascii="Calibri" w:hAnsi="Calibri"/>
          <w:b/>
          <w:i w:val="0"/>
          <w:color w:val="4F4F4F"/>
          <w:sz w:val="19"/>
        </w:rPr>
        <w:t>Okul müdürünün sorumlulukları ve iş akışı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Okul müdürü genel kurulun zamanında ve Yönetmeliğe uygun yapılmasını sağlar; birliğin her türlü etkinlik, iş ve işleminin mevzuata uygunluğunu denetler; usulsüzlük görürse önce birlik başkanını yazılı uyarır, devam ederse il/ilçe MEM'e bildirerek denetim talep eder; etkinliklerin öğrencilerin gelişimine uygun düzenlenmesini sağlar (md. 27). Bu, yönetim kurulu üyeliği değil GÖZETİM konumudur. Aşağıdaki tablo mevzuatın müdür-birlik arasında öngördüğü temas noktalarını toplar.</w:t>
      </w:r>
    </w:p>
    <w:tbl>
      <w:tblPr>
        <w:tblLayout w:type="fixed"/>
        <w:tblLook w:firstColumn="1" w:firstRow="1" w:lastColumn="0" w:lastRow="0" w:noHBand="0" w:noVBand="1" w:val="04A0"/>
        <w:tblW w:w="963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928"/>
        <w:gridCol w:w="3742"/>
        <w:gridCol w:w="1474"/>
        <w:gridCol w:w="1474"/>
        <w:gridCol w:w="1020"/>
      </w:tblGrid>
      <w:tr>
        <w:trPr>
          <w:tblHeader/>
          <w:cantSplit/>
        </w:trPr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Kim → kime</w:t>
            </w:r>
          </w:p>
        </w:tc>
        <w:tc>
          <w:tcPr>
            <w:tcW w:w="374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 zaman</w:t>
            </w:r>
          </w:p>
        </w:tc>
        <w:tc>
          <w:tcPr>
            <w:tcW w:w="147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müdürü → genel kurul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Açılışı yapar; usule uygunluğu sağlar; gözlemci öğrencileri davet eder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Genel kurul günü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10/1-b, 27/1, 9/5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OAB-FR-002/004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YK → okul müdürlüğü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Genel kurul sonucu, görev bölümü, imza yetkisi, temsilciler — yazılı bildirim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Genel kurul + ilk hafta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13/4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OAB-FR-005/006/022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müdürlüğü → YK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Okul ihtiyaçları için YAZILI harcama talebi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İhtiyaç doğdukça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18/1; OKY 78/4-e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OAB-FR-016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YK → okul müdürü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Her harcama ve yazışmada koordinasyon; ayni bağışların belge karşılığı teslimi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Sürekli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13/4, 16/2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OAB-FR-014/017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Birlik başkanı → okul müdürü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Aylık gelir-bağış-harcama bildirimi (yazılı)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Her ayın sonu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18/5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OAB-FR-009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idaresi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Gelir-gider, bağış, bütçe ve banka bilgilerinin TEFBİS'e kaydı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İşlem gerçekleştikçe; bütçe genel kuruldan hemen sonra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23/5; DR 5.1/1, 5.2/10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OAB-FR-009/010/018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müdürlüğü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Makbuz ve belgelerin kurum mührüyle mühürlenmesi; defter ve belgelerin okulda muhafazası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Temin/bastırma; sürekli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16/5-7, 23/6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OAB-FR-015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müdürlüğü ↔ YK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Kantin: yer teslimi (15 gün), sözleşme örneğinin millî emlake gönderilmesi, arz bedeli takibi, yükümlülük takibi, ihtilafın mülki amire bildirimi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Sözleşme ve kira dönemleri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17/1-b-5, 21/2, 21/5, 28/2-3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OAB-FR-021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müdürü (SEK ile)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Etkinliklerde uygunluk görüşü; il/ilçe MEM onayına sunma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Etkinlik öncesi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6/2, 27/4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OAB-FR-020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müdürü → YK/GK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Pano ve internet sayfasında bütçe, gelir-gider ve genel kurul duyurularının yayımı (okul web sitesi)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md. 9/3, 13/9-10 süreleri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9/3, 13/9-10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OAB-FR-002/010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Okul müdürü → birlik başkanı / MEM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Usulsüzlükte yazılı uyarı; devam ederse il/ilçe MEM'den denetim talebi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Tespit hâlinde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27/3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yazı</w:t>
            </w:r>
          </w:p>
        </w:tc>
      </w:tr>
      <w:tr>
        <w:tc>
          <w:tcPr>
            <w:tcW w:w="192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Öğretmenler kurulu ↔ birlik</w:t>
            </w:r>
          </w:p>
        </w:tc>
        <w:tc>
          <w:tcPr>
            <w:tcW w:w="374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DK'ye iki öğretmen seçimi; ÖK'ye birlik başkanının davetli katılımı; gündemde OAB ve veli toplantıları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Sene başı ÖK · ÖK toplantıları</w:t>
            </w:r>
          </w:p>
        </w:tc>
        <w:tc>
          <w:tcPr>
            <w:tcW w:w="147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14/1; Kurullar Yön. md. 9/2, 9/7-s</w:t>
            </w: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GNL-OKR-OKT-001; OAB-FR-011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5 — DENETİM VE DENETİME HAZIRLIK</w:t>
      </w:r>
    </w:p>
    <w:p>
      <w:pPr>
        <w:keepNext/>
        <w:widowControl/>
        <w:spacing w:before="120" w:after="40"/>
      </w:pPr>
      <w:r>
        <w:rPr>
          <w:rFonts w:ascii="Calibri" w:hAnsi="Calibri"/>
          <w:b/>
          <w:i w:val="0"/>
          <w:color w:val="2C6696"/>
          <w:sz w:val="19"/>
        </w:rPr>
        <w:t xml:space="preserve">15. </w:t>
      </w:r>
      <w:r>
        <w:rPr>
          <w:rFonts w:ascii="Calibri" w:hAnsi="Calibri"/>
          <w:b/>
          <w:i w:val="0"/>
          <w:color w:val="4F4F4F"/>
          <w:sz w:val="19"/>
        </w:rPr>
        <w:t>Denetim katmanları</w:t>
      </w:r>
    </w:p>
    <w:p>
      <w:pPr>
        <w:widowControl/>
        <w:spacing w:before="20" w:after="20"/>
        <w:jc w:val="both"/>
      </w:pPr>
      <w:r>
        <w:rPr>
          <w:rFonts w:ascii="Calibri" w:hAnsi="Calibri"/>
          <w:b w:val="0"/>
          <w:i w:val="0"/>
          <w:color w:val="4F4F4F"/>
          <w:sz w:val="19"/>
        </w:rPr>
        <w:t>(1) Birlikler en az yılda bir defa Bakanlık/valilik veya il/ilçe MEM denetim elemanlarınca denetlenir; il/ilçe paylarıyla birlikte malî açıdan da denetlenir (md. 26/1). Kantin ayrıca meslek odası, sağlık ve tarım il müdürlüklerince denetlenebilir (md. 26/2). İç denetim denetleme kurulunca (md. 14/4), gözetim okul müdürünce (md. 27) yapılır. Aşağıdaki tablo, Lise ve Dengi Okullar Denetim Rehberi §5.2'deki kriterleri karşılayan belgeleri gösterir.</w:t>
      </w:r>
    </w:p>
    <w:tbl>
      <w:tblPr>
        <w:tblLayout w:type="fixed"/>
        <w:tblLook w:firstColumn="1" w:firstRow="1" w:lastColumn="0" w:lastRow="0" w:noHBand="0" w:noVBand="1" w:val="04A0"/>
        <w:tblW w:w="963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20"/>
        <w:gridCol w:w="6350"/>
        <w:gridCol w:w="2268"/>
      </w:tblGrid>
      <w:tr>
        <w:trPr>
          <w:tblHeader/>
          <w:cantSplit/>
        </w:trPr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DR kriteri</w:t>
            </w:r>
          </w:p>
        </w:tc>
        <w:tc>
          <w:tcPr>
            <w:tcW w:w="635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Aranan husus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Karşılayan belge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5.2/1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Birliğin kurulması, organların oluşturulması ve görevlerini yapması; gelirlerin kabulü-harcanması; kantin/açık alan/salon kiralama işlemleri; Tablo 7 gelir-gider-bakiye uyumu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OAB-FR-001…008, 014, 017-021, 023; OAB-FR-012 md. 21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5.2/2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Birlikçe işletmede %1, kiralamada %3 arz bedelinin defterdarlık/mal müdürlüğüne ödenmesi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OAB-FR-021 C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5.2/3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Net gelirden il/ilçe paylarının hesaba yatırılması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OAB-FR-021 B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5.2/4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Gelirlerin bütçe disiplini içinde okul ve öğrencilerin öncelikli ihtiyaçlarına harcanması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OAB-FR-016/017/018/010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5.2/5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Paranın başkan + muhasip müşterek imzasıyla çekilmesi; başkan yokken başkan yrd.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OAB-FR-006 C, OAB-FR-018 C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5.2/6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Tahmini bütçenin hazırlanması, genel kurulda görüşülmesi, pano + internet duyurusu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OAB-FR-010 A/C, OAB-FR-004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5.2/7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Gelir-gider kayıtlarının her dönem en az bir defa pano + internette duyurulması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OAB-FR-010 B/C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5.2/8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Gerekli defter, dosya ve belgelerin tutulması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OAB-FR-001, OAB-FR-015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5.2/9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Velilerin bağışa zorlanmaması (G.2011/40; 'kayıt parası' yazısı)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OAB-FR-014 uyarı kutusu; OAB-FR-012 md. 17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5.2/10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Birlik ve proje hesabı verilerinin TEFBİS 'Banka Hesap Bilgileri' ekranına girilmesi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OAB-FR-005 C, OAB-FR-009 (okul idaresi)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5.1/1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Her türlü gelir-gider ve bağışın TEFBİS'e kaydı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OAB-FR-009/018 TEFBİS satırları</w:t>
            </w:r>
          </w:p>
        </w:tc>
      </w:tr>
      <w:tr>
        <w:tc>
          <w:tcPr>
            <w:tcW w:w="102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5.3/1-2</w:t>
            </w:r>
          </w:p>
        </w:tc>
        <w:tc>
          <w:tcPr>
            <w:tcW w:w="6350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İzin kayıt belgesi; sigortasız personel yok; primler zamanında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OAB-FR-019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6 — YILLIK İŞ TAKVİMİ  (il çalışma takvimi ve okulun yıllık çalışma planıyla doldurulur; 'öneri' satırları okul/birlik kararıyla kesinleşir)</w:t>
      </w:r>
    </w:p>
    <w:tbl>
      <w:tblPr>
        <w:tblLayout w:type="fixed"/>
        <w:tblLook w:firstColumn="1" w:firstRow="1" w:lastColumn="0" w:lastRow="0" w:noHBand="0" w:noVBand="1" w:val="04A0"/>
        <w:tblW w:w="963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4422"/>
        <w:gridCol w:w="1361"/>
        <w:gridCol w:w="1247"/>
        <w:gridCol w:w="907"/>
      </w:tblGrid>
      <w:tr>
        <w:trPr>
          <w:tblHeader/>
          <w:cantSplit/>
        </w:trPr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</w:t>
            </w:r>
          </w:p>
        </w:tc>
        <w:tc>
          <w:tcPr>
            <w:tcW w:w="442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Sorumlu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[Sene başı ÖK günü]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Sene başı öğretmenler kurulu: denetleme kuruluna 2 asıl 2 yedek öğretmen seçimi; OÖDK öğretmen üyeleri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ÖK / okul müdürü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14/1; OKY 185/1-b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GNL-OKR-OKT-001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Eylül (ilk ay)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Görevdeki YK: OÖDK'ye bir veli + yedek; sosyal etkinlikler kuruluna veli; kantin denetim komisyonuna veli; kantin işletmecisinden yıllık faaliyet belgesi ve çalışan adli sicil yenilemesi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YK; okul müdürlüğü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OKY 185/1-ç, 186/1; SEY 6/1; G.2020/8; md. 20/7, 23/4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OAB-FR-022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Eylül (YK toplantısı)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Genel kurul davet kararı, gündem, tarih; faaliyet raporu ve kesin hesabın hazırlanması; tahmini bütçe taslağı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9/1, 11/1-c-d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OAB-FR-007, OAB-FR-023, OAB-FR-010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[Ders yılı başlangıcı]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Ders yılı başlangıcı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—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İl MEM takvimi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—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kuruldan ≥15 gün önce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Genel kurul çağrısı: elden yazılı + pano + internet (15 gün önce)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YK; okul web sorumlusu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9/3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Eylül sonu – Ekim başı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DK nihai (yıllık) raporunun tamamlanması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14/4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OAB-FR-013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[../../20..]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OLAĞAN GENEL KURUL (en geç Ekim sonu — md. 9/1): ibra, bütçe, yetkilendirme, seçimler, devir-teslim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GK; müdür açar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9-11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OAB-FR-003/004/005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(gerekirse ≤ 30 gün)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İkinci toplantı — çoğunluk aranmaz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9/2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OAB-FR-002/003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+ ilk hafta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Denetleme kurulu görev bölümü ve denetim planı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14/1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OAB-FR-011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Seçim + ilk hafta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Yönetim kurulu görev bölümü; imza yetkisi; banka bildirimi; temsilci görevlendirmeleri; okula bildirim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12/3, 18/2, 13/4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OAB-FR-006, OAB-FR-022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kuruldan hemen sonra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TEFBİS: yeni yönetim, banka hesap bilgileri, tahmini bütçe girişi; bütçenin pano + internette duyurusu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Okul idaresi; 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23/5, 13/9; DR 5.2/10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OAB-FR-005 C, OAB-FR-010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ay (Ekim–Haziran) — öneri: ilk hafta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Yönetim kurulu toplantısı (≥4 üye; karar 3; karar defterine el ile)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13/3, 13/5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OAB-FR-007, OAB-FR-008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ayın son iş günü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Başkanın okul müdürüne yazılı aylık bildirimi; TEFBİS güncellemesi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Başkan; okul idaresi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18/5, 23/5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OAB-FR-009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ayın 5-15'i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Kantin kirası ve il/ilçe payları (kiracı); dekontların teslimi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Kiracı; muhasip; müdür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EK-2 md. 4, 7; md. 17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OAB-FR-021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10 Ocak · 10 Nisan · 10 Temmuz · 10 Ekim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Üçer aylık arz bedeli (%3) son ödeme (sözleşme); Yönetmelik azami: ayın 20'si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Kiracı; takip: müdür + başkan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EK-2 md. 7; md. 17/1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OAB-FR-021 C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[Ocak 20..]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Denetleme kurulu 1. ara denetimi (Ekim–Aralık işlemleri)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14/4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[I. dönem sonu haftası]</w:t>
            </w: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 xml:space="preserve"> (öneri)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I. dönem gelir-gider duyurusu (pano + internet)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YK; okul web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13/10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OAB-FR-010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[Yarıyıl tatili]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Yarıyıl tatili — Ocak kirası yarım (EK-2 md. 4); YK toplantısı tatil dışına alınır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—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EK-2 md. 4; md. 13/3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OAB-FR-021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[II. dönem başı]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II. dönem başı; II. dönem öğretmenler kurulu (birlik başkanı davetli)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ÖK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Kurullar Yön. md. 9/2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GNL-OKR-OKT-002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[Nisan 20..]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Denetleme kurulu 2. ara denetimi (Ocak–Mart)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14/4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[II. dönem sonu haftası]</w:t>
            </w: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 xml:space="preserve"> (öneri)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II. dönem gelir-gider duyurusu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YK; okul web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13/10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OAB-FR-010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[Yıl sonu ÖK günü]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Yıl sonu öğretmenler kurulu (birlik başkanı davetli)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ÖK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Kurullar Yön. md. 9/2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GNL-OKR-OKT-003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C00000"/>
                <w:sz w:val="15"/>
              </w:rPr>
              <w:t>[Temmuz 20..]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Denetleme kurulu 3. denetimi (Nisan–Haziran; yıl sonu hesapları)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14/4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Temmuz–Ağustos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YK ihtiyaç hâlinde toplanır; 9 aylık kiralamada yaz kirası yok; personel izin planı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13/3; EK-2 md. 4; 4857 md. 53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OAB-FR-008, OAB-FR-019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Eylül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Yeni yıl: ÖK'de DK öğretmen seçimi; YK faaliyet raporu + kesin hesap; genel kurul çağrısı (≥15 gün önce)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ÖK; 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14/1, 11/1-c, 9/3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OAB-FR-023, OAB-FR-002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Ekim ilk haftası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DK nihai raporu; en geç Ekim sonu olağan genel kurul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DK; YK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14/4, 9/1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OAB-FR-013, OAB-FR-004</w:t>
            </w:r>
          </w:p>
        </w:tc>
      </w:tr>
      <w:tr>
        <w:tc>
          <w:tcPr>
            <w:tcW w:w="170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Sürekli</w:t>
            </w:r>
          </w:p>
        </w:tc>
        <w:tc>
          <w:tcPr>
            <w:tcW w:w="4422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Bağışlar: makbuz/dekont, ≤5 iş günü banka, ayni → okul + Varlık İşlem Fişi; harcama zinciri; kayıt döneminde bağış toplanmaz</w:t>
            </w:r>
          </w:p>
        </w:tc>
        <w:tc>
          <w:tcPr>
            <w:tcW w:w="1361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YK; okul</w:t>
            </w:r>
          </w:p>
        </w:tc>
        <w:tc>
          <w:tcPr>
            <w:tcW w:w="124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md. 15-16, 18; TMY 16; G.2011/40</w:t>
            </w: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OAB-FR-014, OAB-FR-016-018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BÖLÜM 7 — BELGE HARİTASI (GNL-OAB-FR-001 … 023)</w:t>
      </w:r>
    </w:p>
    <w:tbl>
      <w:tblPr>
        <w:tblLayout w:type="fixed"/>
        <w:tblLook w:firstColumn="1" w:firstRow="1" w:lastColumn="0" w:lastRow="0" w:noHBand="0" w:noVBand="1" w:val="04A0"/>
        <w:tblW w:w="963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20"/>
        <w:gridCol w:w="5783"/>
        <w:gridCol w:w="2835"/>
      </w:tblGrid>
      <w:tr>
        <w:trPr>
          <w:tblHeader/>
          <w:cantSplit/>
        </w:trPr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Kod</w:t>
            </w:r>
          </w:p>
        </w:tc>
        <w:tc>
          <w:tcPr>
            <w:tcW w:w="578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Belge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Ne zaman / kim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OAB-FR-001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 İşlem Dosyası Kapak ve Kontrol Listesi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Yıllık; sekreter + müdür kontrolü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OAB-FR-002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Toplantı Çağrısı ve Gündem Duyurusu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≥15 gün önce;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OAB-FR-003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Katılım Cetveli ve Yeter Sayısı Tespit Tutanağı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günü; divan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OAB-FR-004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Toplantı Tutanağı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kurul; divan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OAB-FR-005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Sonuç Bildirimi ve Belge Devir-Teslim Tutanağı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sonu; eski/yeni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OAB-FR-006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Yönetim Kurulu Görev Bölümü ve İmza Yetkisi Tutanağı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Seçimden sonraki ilk hafta;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OAB-FR-007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Yönetim Kurulu Toplantı Gündemi ve Karar Tutanağı (aylık)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ay;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OAB-FR-008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Yönetim Kurulu Toplantı ve Katılım İzleme Çizelgesi (yıllık)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Yıl boyu; sekreter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OAB-FR-009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Birlik Başkanının Okul Müdürüne Aylık Bildirimi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ay sonu; başkan + muhasip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OAB-FR-010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Tahmini Bütçe ve Dönemlik Gelir-Gider Duyuru Formu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sonrası; dönem sonları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OAB-FR-011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Denetleme Kurulu Görev Bölümü Tutanağı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kuruldan sonraki ilk hafta; DK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OAB-FR-012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Denetleme Kurulu Ara Denetim Raporu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Yılda ≥2 (Ocak, Nisan, Temmuz); DK →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OAB-FR-013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Denetleme Kurulu Yıllık (Nihai) Denetim Raporu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öncesi; DK → GK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OAB-FR-014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Bağış Kabul ve Kayıt İzleme Çizelgesi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bağışta; muhasip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OAB-FR-015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Defter, Makbuz ve Belge Tasdik-Kayıt Çizelgesi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Temin/tasdik/devirde; muhasip + sekreter; okul mührü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OAB-FR-016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Okul Yönetimi İhtiyaç ve Harcama Talep Formu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İhtiyaç doğdukça; müdür →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OAB-FR-017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Mal ve Hizmet Alım Komisyonu Piyasa Araştırması ve Karar Tutanağı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alımda; komisyon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OAB-FR-018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Harcama Belgesi Kontrol ve Ödeme Onay Formu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ödemede; başkan + muhasip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OAB-FR-019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Birlik Personeli İstihdam Dosyası ve Özlük Takip Formu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Kişi başına; YK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OAB-FR-020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Sosyal-Kültürel Etkinlik / Kampanya Gelir-Gider Kayıt ve Onay Formu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Her etkinlikte; YK + SEK + müdür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OAB-FR-021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Kantin Kira Tahsilat, Arz Bedeli ve Pay Dağıtım İzleme Çizelgesi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Aylık/üç aylık; muhasip + müdür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OAB-FR-022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Birlik Temsilcilerinin Kurul ve Komisyonlara Görevlendirme Çizelgesi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Görev bölümünde; YK → okul</w:t>
            </w:r>
          </w:p>
        </w:tc>
      </w:tr>
      <w:tr>
        <w:tc>
          <w:tcPr>
            <w:tcW w:w="1020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OAB-FR-023</w:t>
            </w:r>
          </w:p>
        </w:tc>
        <w:tc>
          <w:tcPr>
            <w:tcW w:w="5783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Yönetim Kurulu Yıllık Faaliyet Raporu ve Kesin Hesap Cetveli</w:t>
            </w: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Genel kurul öncesi; YK → GK</w:t>
            </w:r>
          </w:p>
        </w:tc>
      </w:tr>
    </w:tbl>
    <w:p>
      <w:pPr>
        <w:widowControl/>
        <w:spacing w:before="12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MEB Okul-Aile Birliği Yönetmeliği (RG 09.02.2012/28199; son değ. RG 01.12.2023/32386) md. 5-29, EK-1, EK-2 (mevzuat.gov.tr konsolide metni, 23.08.2026); OKY md. 25/1-a, 78/4-e-ü, 105, 185/1-ç, 186/1, 215; SEY md. 5/8, 6/1, 8/6, 9/4, 12/3; TMY md. 16; Eğitim Kurulları ve Zümreleri Yön. md. 9/2, 9/7-s; Okul Servis Araçları Yön. md. 3/1-m, 8; G.2020/8 A-1/a; G.2011/40; 4857 md. 53, 56; 6331 md. 3/1-ğ, 4; Lise ve Dengi Okullar Denetim Rehberi 5.1/1, 5.2/1-10, 5.3/1-3; okulun yıllık çalışma planı ve okul yönetiminin kantin/servis dosyaları.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GNL-OAB-RH-001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  <w:r>
      <w:rPr>
        <w:rFonts w:ascii="Calibri" w:hAnsi="Calibri"/>
        <w:b w:val="0"/>
        <w:i w:val="0"/>
        <w:color w:val="767676"/>
        <w:sz w:val="14"/>
      </w:rPr>
      <w:t xml:space="preserve"> · Sayfa </w:t>
    </w:r>
    <w:fldSimple w:instr="PAGE">
      <w:r>
        <w:rPr>
          <w:sz w:val="14"/>
          <w:color w:val="767676"/>
        </w:rPr>
        <w:t>1</w:t>
      </w:r>
    </w:fldSimple>
    <w:r>
      <w:rPr>
        <w:rFonts w:ascii="Calibri" w:hAnsi="Calibri"/>
        <w:b w:val="0"/>
        <w:i w:val="0"/>
        <w:color w:val="767676"/>
        <w:sz w:val="14"/>
      </w:rPr>
      <w:t xml:space="preserve"> / </w:t>
    </w:r>
    <w:fldSimple w:instr="NUMPAGES">
      <w:r>
        <w:rPr>
          <w:sz w:val="14"/>
          <w:color w:val="76767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638" w:type="dxa"/>
      <w:tblLayout w:type="fixed"/>
      <w:tblLook w:firstColumn="1" w:firstRow="1" w:lastColumn="0" w:lastRow="0" w:noHBand="0" w:noVBand="1" w:val="04A0"/>
    </w:tblPr>
    <w:tblGrid>
      <w:gridCol w:w="907"/>
      <w:gridCol w:w="873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873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 xml:space="preserve">OKUL-AİLE BİRLİĞİ ÇALIŞMA REHBERİ VE </w:t>
          </w:r>
          <w:r>
            <w:rPr>
              <w:rFonts w:ascii="Calibri" w:hAnsi="Calibri"/>
              <w:b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/>
              <w:i w:val="0"/>
              <w:color w:val="2C6696"/>
              <w:sz w:val="17"/>
            </w:rPr>
            <w:t xml:space="preserve"> YILLIK İŞ TAKVİMİ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GNL-OAB-RH-001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GNL-OAB-RH-001_Okul_Aile_Birligi_Calisma_Rehberi_ve_Yillik_Is_Takvimi_v1.0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