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40" w:after="40"/>
        <w:jc w:val="both"/>
      </w:pPr>
      <w:r>
        <w:rPr>
          <w:rFonts w:ascii="Calibri" w:hAnsi="Calibri"/>
          <w:b w:val="0"/>
          <w:i w:val="0"/>
          <w:color w:val="767676"/>
          <w:sz w:val="17"/>
        </w:rPr>
        <w:t>Mevzuat, birlik başkanını veya birliğin belirleyeceği veliyi bazı kurul ve komisyonlarda üye sayar. Temsilci, yönetim kurulu kararıyla belirlenir (karar defterine işlenir — OAB Yön. md. 13/5) ve okul müdürlüğüne yazılı bildirilir (md. 13/4). Okul dışında (valilik/kaymakamlıkça) kurulan komisyonlarda birlik başkanı doğrudan üyedir; bu satırlar bilgi amaçlıdır. Kurul/komisyon tanımları okulun kurul-komisyon çizelgesiyle uyumlu tutulur.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GÖREVLENDİRME ÇİZELGESİ </w:t>
      </w:r>
      <w:r>
        <w:rPr>
          <w:rFonts w:ascii="Calibri" w:hAnsi="Calibri"/>
          <w:b/>
          <w:i w:val="0"/>
          <w:color w:val="C00000"/>
          <w:sz w:val="19"/>
        </w:rPr>
        <w:t>[20..-20..]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2268"/>
        <w:gridCol w:w="4309"/>
        <w:gridCol w:w="1701"/>
        <w:gridCol w:w="1020"/>
        <w:gridCol w:w="907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226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Kurul / komisyon</w:t>
            </w:r>
          </w:p>
        </w:tc>
        <w:tc>
          <w:tcPr>
            <w:tcW w:w="4309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Birlik temsilcisi (mevzuattaki sıfat) ve dayanak</w:t>
            </w:r>
          </w:p>
        </w:tc>
        <w:tc>
          <w:tcPr>
            <w:tcW w:w="170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Görevlendirilen (ad soyad) — asıl / yedek</w:t>
            </w:r>
          </w:p>
        </w:tc>
        <w:tc>
          <w:tcPr>
            <w:tcW w:w="102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YK karar no / tarihi</w:t>
            </w:r>
          </w:p>
        </w:tc>
        <w:tc>
          <w:tcPr>
            <w:tcW w:w="90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Okula bildirim</w:t>
            </w: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Okul Öğrenci Ödül ve Disiplin Kurulu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Birliğin kendi üyeleri arasından seçeceği BİR VELİ (asıl) + bir yedek — OKY md. 185/1-ç, 186/1. Zamanlama okul planıdır: öğretmen üyelerle birlikte Eylül (md. 185/1-b'deki 'ders yılının ilk ayı' süresi öğretmen üyeler içindir)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Sosyal Etkinlikler Kurulu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Okul-aile birliğince belirlenen BİR VELİ — SEY md. 6/1; kurul, birlik etkinliklerini de inceler (md. 6/2; OAB-FR-020)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Kontenjan Belirleme Komisyonu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OAB'yi temsilen BİR VELİ — OKY md. 25/1-a (komisyon takvimi okul planında)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Taşımacıyı Tespit Komisyonu (okul servisi)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BİRLİK BAŞKANI — Okul Servis Araçları Yön. md. 3/1-m, md. 8; sözleşme tarafı komisyondur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Okul/Kurum Gıda İşletmeleri (kantin) Denetim Komisyonu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OAB yönetiminden BİR VELİ — MEB 2020/8 Genelgesi A-1/a-b (50 ve üzeri çalışanı olan okulda İSG kurulundan, daha az çalışanı olan okulda İSG/risk değerlendirme ekibinden iki üyeyle birlikte); her ay denetim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Muhammen Bedel Tespit Komisyonu (kantin)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BİRLİK BAŞKANI — OAB Yön. md. 19/1; valilik/kaymakamlıkça kurulur (bilgi)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Kantin Kiralama İhale Komisyonu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BİRLİK BAŞKANI — OAB Yön. md. 20/3; valilik/kaymakamlıkça kurulur (bilgi); hısımlık yasağı md. 20/8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Mal ve Hizmet Alım (Harcama) Komisyonu — md. 18/1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En az ÜÇ YK üyesi; uzmanlık işinde OAB üyeleri — OAB Yön. md. 18/1; md. 12/5 engeli; alım ihtiyacı doğdukça (OAB-FR-017)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Öğretmenler Kurulu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BİRLİK BAŞKANI — üye değil, DAVETLİ (Eğitim Kurulları ve Zümreleri Yön. md. 9/2); ÖK gündemi 'okul aile birliği ve veli toplantıları' (md. 9/7-s)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  <w:tr>
        <w:tc>
          <w:tcPr>
            <w:tcW w:w="454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10</w:t>
            </w:r>
          </w:p>
        </w:tc>
        <w:tc>
          <w:tcPr>
            <w:tcW w:w="2268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Genel kurul gözlemcileri</w:t>
            </w:r>
          </w:p>
        </w:tc>
        <w:tc>
          <w:tcPr>
            <w:tcW w:w="4309" w:type="dxa"/>
            <w:vAlign w:val="top"/>
          </w:tcPr>
          <w:p>
            <w:pPr>
              <w:spacing w:before="20" w:after="20"/>
            </w:pPr>
            <w:r>
              <w:rPr>
                <w:rFonts w:ascii="Calibri" w:hAnsi="Calibri"/>
                <w:b w:val="0"/>
                <w:i w:val="0"/>
                <w:color w:val="4F4F4F"/>
                <w:sz w:val="15"/>
              </w:rPr>
              <w:t>Öğrenci meclisi / onur kurulu başkanları + her sınıf düzeyinden bir temsilci öğrenci — OAB Yön. md. 9/5 (okul yönetimi davet eder)</w:t>
            </w:r>
          </w:p>
        </w:tc>
        <w:tc>
          <w:tcPr>
            <w:tcW w:w="1701" w:type="dxa"/>
            <w:vAlign w:val="top"/>
          </w:tcPr>
          <w:p>
            <w:pPr>
              <w:spacing w:before="20" w:after="20"/>
            </w:pPr>
          </w:p>
        </w:tc>
        <w:tc>
          <w:tcPr>
            <w:tcW w:w="1020" w:type="dxa"/>
            <w:vAlign w:val="top"/>
          </w:tcPr>
          <w:p>
            <w:pPr>
              <w:spacing w:before="20" w:after="20"/>
            </w:pPr>
          </w:p>
        </w:tc>
        <w:tc>
          <w:tcPr>
            <w:tcW w:w="907" w:type="dxa"/>
            <w:vAlign w:val="top"/>
          </w:tcPr>
          <w:p>
            <w:pPr>
              <w:spacing w:before="20" w:after="20"/>
            </w:pPr>
          </w:p>
        </w:tc>
      </w:tr>
    </w:tbl>
    <w:p>
      <w:pPr>
        <w:widowControl/>
        <w:spacing w:before="40" w:after="40"/>
      </w:pPr>
      <w:r>
        <w:rPr>
          <w:rFonts w:ascii="Calibri" w:hAnsi="Calibri"/>
          <w:b w:val="0"/>
          <w:i w:val="0"/>
          <w:color w:val="767676"/>
          <w:sz w:val="15"/>
        </w:rPr>
        <w:t>Not: Eğitim kampüsünde yer alan okullarda kampüs yönetimine birliği temsilen başkan veya bir yönetim kurulu üyesi görevlendirilir (md. 13/7).</w:t>
      </w:r>
    </w:p>
    <w:p>
      <w:pPr>
        <w:keepNext/>
        <w:spacing w:before="10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DEĞİŞİKLİK KAYDI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247"/>
        <w:gridCol w:w="2835"/>
        <w:gridCol w:w="2041"/>
        <w:gridCol w:w="2041"/>
        <w:gridCol w:w="1247"/>
        <w:gridCol w:w="1247"/>
      </w:tblGrid>
      <w:tr>
        <w:trPr>
          <w:tblHeader/>
          <w:cantSplit/>
        </w:trPr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</w:t>
            </w:r>
          </w:p>
        </w:tc>
        <w:tc>
          <w:tcPr>
            <w:tcW w:w="2835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Kurul / komisyon</w:t>
            </w:r>
          </w:p>
        </w:tc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Ayrılan</w:t>
            </w:r>
          </w:p>
        </w:tc>
        <w:tc>
          <w:tcPr>
            <w:tcW w:w="204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Yeni görevlendirilen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YK karar no</w:t>
            </w:r>
          </w:p>
        </w:tc>
        <w:tc>
          <w:tcPr>
            <w:tcW w:w="124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Okula bildirim</w:t>
            </w:r>
          </w:p>
        </w:tc>
      </w:tr>
      <w:tr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  <w:tr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2835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204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47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rPr>
          <w:cantSplit/>
        </w:trPr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Sekreteri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Birlik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20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alan — Okul Müdürü</w:t>
              <w:br/>
            </w:r>
            <w:r>
              <w:rPr>
                <w:rFonts w:ascii="Calibri" w:hAnsi="Calibri"/>
                <w:b w:val="0"/>
                <w:i w:val="0"/>
                <w:color w:val="C00000"/>
                <w:sz w:val="17"/>
              </w:rPr>
              <w:t>[Adı SOYADI]</w:t>
            </w:r>
          </w:p>
        </w:tc>
      </w:tr>
    </w:tbl>
    <w:p>
      <w:pPr>
        <w:widowControl/>
        <w:spacing w:before="16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9/5, 12/5, 13/4-5, 13/7, 18/1, 19/1, 20/3, 20/8; OKY md. 25/1-a, 185/1-b-ç, 186/1; SEY md. 6/1; Okul Servis Araçları Yön. md. 3/1-m, 8; MEB 2020/8 Genelgesi A-1/a; Eğitim Kurulları ve Zümreleri Yön. md. 9/2, 9/7-s.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değişiklik RG 01.12.2023/32386; mevzuat.gov.tr konsolide metni 23.08.2026'da teyit edildi) · EK-1/EK-2 = aynı Yönetmeliğin resmî ekleri (Ayni/Nakdî Bağış Alındı Belgesi · Kantin ve Benzeri Yerleri Kiralama Sözleşmesi) · OKY = MEB Ortaöğretim Kurumları Yönetmeliği (RG 07.09.2013/28758) · SEY = MEB Eğitim Kurumları Sosyal Etkinlikler Yönetmeliği (RG 08.06.2017/30090) · TMY = Taşınır Mal Yönetmeliği (RG 10.10.2024/32688) · DR = Lise ve Dengi Okullar Denetim Rehberi (MEB Teftiş Kurulu Başkanlığı), bölüm/kriter numarasıyla · G.2011/40 = MEB 20.07.2011 tarihli ve 2011/40 sayılı Genelge.</w:t>
      </w:r>
    </w:p>
    <w:p>
      <w:pPr>
        <w:widowControl/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MEB Okul-Aile Birliği Yönetmeliğindeki yükümlülüklerin yerine getirilmesi amacıyla 6698 sayılı Kanunun 5/2-ç maddesi (hukuki yükümlülük) uyarınca işlenir; yalnızca birlik organları, okul yönetimi ve yetkili denetim mercileriyle paylaşılır, Devlet Arşiv Hizmetleri Hakkında Yönetmelikte öngörülen süre kadar okulda muhafaza edilir (OAB Yön. md. 23/6).</w:t>
      </w:r>
    </w:p>
    <w:p>
      <w:pPr>
        <w:widowControl/>
        <w:spacing w:before="80" w:after="0"/>
      </w:pPr>
      <w:r>
        <w:rPr>
          <w:rFonts w:ascii="Calibri" w:hAnsi="Calibri"/>
          <w:b/>
          <w:i w:val="0"/>
          <w:color w:val="B8912F"/>
          <w:sz w:val="14"/>
        </w:rPr>
        <w:t xml:space="preserve">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OKUL-AİLE BİRLİĞİ GENEL BELGE SETİNİN parçasıdır (sürüm: 2026.08 (28.08.2026)). Resmî bir Bakanlık belgesi değildir; okulun şartlarına göre uyarlanarak kullanılır. Köşeli parantezli KIRMIZI alanlara okulun bilgileri yazılır;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adıyla değiştirilir. Mevzuat atıfları 28.08.2026 tarihi itibarıyla yürürlükteki hükümlere göredir; kullanmadan önce güncelliği kontrol ediniz. Lisans: CC BY 4.0 — kaynak gösterilerek kullanılabilir ve uyarlanabilir. Şablon kişisel veri içermez; doldurulmuş nüsha kişisel veri içerir, okul dışına verilmez ve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GNL-OAB-FR-022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Okul-Aile Birliği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/>
              <w:i w:val="0"/>
              <w:color w:val="B8912F"/>
              <w:sz w:val="18"/>
            </w:rPr>
            <w:t>OKUL-AİLE BİRLİĞİ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BİRLİK TEMSİLCİLERİNİN OKUL KURUL VE KOMİSYONLARINA GÖREVLENDİRME ÇİZELGESİ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GNL-OAB-FR-022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GNL-OAB-FR-022_Birlik_Temsilcilerinin_Kurul_ve_Komisyonlara_Gorevlendirme_Cizelgesi_v1.0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