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767676"/>
          <w:sz w:val="17"/>
        </w:rPr>
        <w:t>Birlik; okulun ihtiyaçlarını karşılamak için mal ve hizmet satın alır, bu hizmetlere ilişkin sosyal güvenlik primi, vergi ve benzeri ödemelerin yapılmasını sağlar; birlik tarafından istihdam edilen personel nedeniyle oluşabilecek kıdem tazminatı, ihbar tazminatı ve benzeri giderler için KARŞILIK AYRILMASINI sağlar (OAB Yön. md. 6/1-d — Ek cümle: RG 01.12.2023/32386). İstihdam kararı yönetim kurulunca alınır (md. 18/1) ve okul müdürüyle koordineli yürütülür (md. 13/4). Denetimde; sigortasız personel çalıştırılmaması ve primlerin zamanında yatırılması (5510 s.K.) ile işçilerin yıllık ücretli izinlerini gösterir izin kayıt belgesinin tutulması (4857 s.K. md. 56) aranır (DR 5.3/1-2). Çalışan istihdam eden tüzel kişiliği olmayan kurum ve kuruluşlar da 6331 s.K. bakımından işverendir (md. 3/1-ğ); işverenin genel yükümlülükleri (md. 4) okul İSG birimiyle koordineli yerine getirilir. Kişi başına bir form açılır.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PERSONEL BİLGİLERİ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969"/>
        <w:gridCol w:w="6690"/>
      </w:tblGrid>
      <w:tr>
        <w:trPr>
          <w:cantSplit/>
        </w:trPr>
        <w:tc>
          <w:tcPr>
            <w:tcW w:w="3969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Adı ve soyadı</w:t>
            </w:r>
          </w:p>
        </w:tc>
        <w:tc>
          <w:tcPr>
            <w:tcW w:w="6690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969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Görevi (temizlik / güvenlik / büro / diğer) ve çalışma yeri</w:t>
            </w:r>
          </w:p>
        </w:tc>
        <w:tc>
          <w:tcPr>
            <w:tcW w:w="6690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969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YK istihdam kararı (no / tarih)</w:t>
            </w:r>
          </w:p>
        </w:tc>
        <w:tc>
          <w:tcPr>
            <w:tcW w:w="6690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969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İş sözleşmesi (tarih / türü / süresi)</w:t>
            </w:r>
          </w:p>
        </w:tc>
        <w:tc>
          <w:tcPr>
            <w:tcW w:w="6690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969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İşe başlama tarihi · SGK işe giriş bildirgesi tarihi (işe başlamadan önce)</w:t>
            </w:r>
          </w:p>
        </w:tc>
        <w:tc>
          <w:tcPr>
            <w:tcW w:w="6690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969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Ücret (brüt / net) · ödeme günü · banka hesabı</w:t>
            </w:r>
          </w:p>
        </w:tc>
        <w:tc>
          <w:tcPr>
            <w:tcW w:w="6690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969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Haftalık çalışma süresi / vardiya</w:t>
            </w:r>
          </w:p>
        </w:tc>
        <w:tc>
          <w:tcPr>
            <w:tcW w:w="6690" w:type="dxa"/>
            <w:vAlign w:val="center"/>
          </w:tcPr>
          <w:p>
            <w:pPr>
              <w:spacing w:before="40" w:after="40"/>
            </w:pP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BELGE KONTROL LİSTESİ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5669"/>
        <w:gridCol w:w="2268"/>
        <w:gridCol w:w="2268"/>
      </w:tblGrid>
      <w:tr>
        <w:trPr>
          <w:tblHeader/>
          <w:cantSplit/>
        </w:trPr>
        <w:tc>
          <w:tcPr>
            <w:tcW w:w="4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w="5669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Belge / şart</w:t>
            </w:r>
          </w:p>
        </w:tc>
        <w:tc>
          <w:tcPr>
            <w:tcW w:w="226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Dayanak</w:t>
            </w:r>
          </w:p>
        </w:tc>
        <w:tc>
          <w:tcPr>
            <w:tcW w:w="226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Tarih / açıklama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66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Yönetim kurulu istihdam kararı (görev tanımı, ücret, süre)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18/1, 13/5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66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Yazılı iş sözleşmesi (birlik adına; görev tanımı ekli)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4857 s.K.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66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SGK sigortalı işe giriş bildirgesi; aylık prim ve hizmet belgeleri / muhtasar ve prim hizmet beyannamesi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5510 s.K.; DR 5.3/2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66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Aylık ücret bordroları (imzalı) ve banka ödeme dekontları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6/1-d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66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SGK primi, gelir/damga vergisi ödemelerinin süresinde yapıldığına dair dekontlar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6/1-d; DR 5.3/2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66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Yıllık ücretli izin kayıt belgesi (izin hak ediş ve kullanım)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4857 md. 53, 56; DR 5.3/1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66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Kıdem / ihbar tazminatı karşılığı hesabı ve ayrılan tutar (YK kararı)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6/1-d (Ek cümle 2023)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66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Görev gerektiriyorsa: adli sicil kaydı, sağlık raporu, hijyen eğitimi belgesi (temizlik/gıda)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ilgili mevzuat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66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İSG: işe giriş sağlık gözetimi, İSG eğitimi, KKD teslim tutanağı — okul İSG birimiyle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6331 md. 3/1-ğ, 4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66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Özel güvenlik görevlisi çalıştırılıyorsa ilgili özel mevzuat belgeleri (ayrıca teyit edilir)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— (korpus dışı)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66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İşten ayrılışta: SGK işten ayrılış bildirgesi, ibraname, kıdem/ihbar ödeme belgeleri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4857 s.K.; 5510 s.K.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AYLIK TAKİP (Eylül – Ağustos)</w:t>
      </w:r>
    </w:p>
    <w:tbl>
      <w:tblPr>
        <w:tblLayout w:type="fixed"/>
        <w:tblLook w:firstColumn="1" w:firstRow="1" w:lastColumn="0" w:lastRow="0" w:noHBand="0" w:noVBand="1" w:val="04A0"/>
        <w:tblW w:w="10657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907"/>
        <w:gridCol w:w="2494"/>
        <w:gridCol w:w="2041"/>
        <w:gridCol w:w="2041"/>
        <w:gridCol w:w="1020"/>
        <w:gridCol w:w="2154"/>
      </w:tblGrid>
      <w:tr>
        <w:trPr>
          <w:tblHeader/>
          <w:cantSplit/>
        </w:trPr>
        <w:tc>
          <w:tcPr>
            <w:tcW w:w="90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Ay</w:t>
            </w:r>
          </w:p>
        </w:tc>
        <w:tc>
          <w:tcPr>
            <w:tcW w:w="249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Ücret ödeme tarihi / dekont</w:t>
            </w:r>
          </w:p>
        </w:tc>
        <w:tc>
          <w:tcPr>
            <w:tcW w:w="204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SGK prim ödeme tarihi</w:t>
            </w:r>
          </w:p>
        </w:tc>
        <w:tc>
          <w:tcPr>
            <w:tcW w:w="204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Vergi / beyanname</w:t>
            </w:r>
          </w:p>
        </w:tc>
        <w:tc>
          <w:tcPr>
            <w:tcW w:w="102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İzin (gün)</w:t>
            </w:r>
          </w:p>
        </w:tc>
        <w:tc>
          <w:tcPr>
            <w:tcW w:w="21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Açıklama</w:t>
            </w:r>
          </w:p>
        </w:tc>
      </w:tr>
      <w:tr>
        <w:tc>
          <w:tcPr>
            <w:tcW w:w="90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Eyl</w:t>
            </w: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5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90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Eki</w:t>
            </w: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5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90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Kas</w:t>
            </w: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5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90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Ara</w:t>
            </w: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5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90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Oca</w:t>
            </w: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5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90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Şub</w:t>
            </w: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5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90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Mar</w:t>
            </w: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5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90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Nis</w:t>
            </w: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5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90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May</w:t>
            </w: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5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90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Haz</w:t>
            </w: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5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90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Tem</w:t>
            </w: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5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90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Ağu</w:t>
            </w: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0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54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D. YILLIK İZİN HESABI (4857 md. 53) VE TAZMİNAT KARŞILIĞI (md. 6/1-d)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5102"/>
        <w:gridCol w:w="5556"/>
      </w:tblGrid>
      <w:tr>
        <w:trPr>
          <w:cantSplit/>
        </w:trPr>
        <w:tc>
          <w:tcPr>
            <w:tcW w:w="510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Hizmet süresi (işe giriş → bugün)</w:t>
            </w:r>
          </w:p>
        </w:tc>
        <w:tc>
          <w:tcPr>
            <w:tcW w:w="5556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…… yıl …… ay</w:t>
            </w:r>
          </w:p>
        </w:tc>
      </w:tr>
      <w:tr>
        <w:trPr>
          <w:cantSplit/>
        </w:trPr>
        <w:tc>
          <w:tcPr>
            <w:tcW w:w="510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Hak edilen yıllık izin (1-5 yıl: en az 14 gün · 5-15 yıl: en az 20 gün · 15+ yıl: en az 26 gün)</w:t>
            </w:r>
          </w:p>
        </w:tc>
        <w:tc>
          <w:tcPr>
            <w:tcW w:w="5556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…… gün    Kullanılan: …… gün    Kalan: …… gün</w:t>
            </w:r>
          </w:p>
        </w:tc>
      </w:tr>
      <w:tr>
        <w:trPr>
          <w:cantSplit/>
        </w:trPr>
        <w:tc>
          <w:tcPr>
            <w:tcW w:w="510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Kıdem tazminatı karşılığı: son brüt ücret × hizmet yılı (hesap)</w:t>
            </w:r>
          </w:p>
        </w:tc>
        <w:tc>
          <w:tcPr>
            <w:tcW w:w="5556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…………… TL</w:t>
            </w:r>
          </w:p>
        </w:tc>
      </w:tr>
      <w:tr>
        <w:trPr>
          <w:cantSplit/>
        </w:trPr>
        <w:tc>
          <w:tcPr>
            <w:tcW w:w="510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İhbar tazminatı karşılığı (hizmet süresine göre ihbar süresi)</w:t>
            </w:r>
          </w:p>
        </w:tc>
        <w:tc>
          <w:tcPr>
            <w:tcW w:w="5556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…………… TL</w:t>
            </w:r>
          </w:p>
        </w:tc>
      </w:tr>
      <w:tr>
        <w:trPr>
          <w:cantSplit/>
        </w:trPr>
        <w:tc>
          <w:tcPr>
            <w:tcW w:w="510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Ayrılan toplam karşılık · YK karar no · bütçe kalemi</w:t>
            </w:r>
          </w:p>
        </w:tc>
        <w:tc>
          <w:tcPr>
            <w:tcW w:w="5556" w:type="dxa"/>
            <w:vAlign w:val="center"/>
          </w:tcPr>
          <w:p>
            <w:pPr>
              <w:spacing w:before="40" w:after="40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0545" w:type="dxa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cantSplit/>
        </w:trPr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Muhasip Üye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Birlik Başkanı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Görüldü — Okul Müdürü (md. 13/4)</w:t>
              <w:br/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[Adı SOYADI]</w:t>
            </w:r>
          </w:p>
        </w:tc>
      </w:tr>
    </w:tbl>
    <w:p>
      <w:pPr>
        <w:widowControl/>
        <w:spacing w:before="16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OAB Yön. md. 6/1-d, 13/4-5, 18/1; 4857 s.K. md. 53, 56 (mevzuat.gov.tr 23.08.2026); 5510 s.K.; 6331 s.K. md. 3/1-ğ, 4; DR 5.3/1-3.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değişiklik RG 01.12.2023/32386; mevzuat.gov.tr konsolide metni 23.08.2026'da teyit edildi) · EK-1/EK-2 = aynı Yönetmeliğin resmî ekleri (Ayni/Nakdî Bağış Alındı Belgesi · Kantin ve Benzeri Yerleri Kiralama Sözleşmesi) · OKY = MEB Ortaöğretim Kurumları Yönetmeliği (RG 07.09.2013/28758) · SEY = MEB Eğitim Kurumları Sosyal Etkinlikler Yönetmeliği (RG 08.06.2017/30090) · TMY = Taşınır Mal Yönetmeliği (RG 10.10.2024/32688) · DR = Lise ve Dengi Okullar Denetim Rehberi (MEB Teftiş Kurulu Başkanlığı), bölüm/kriter numarasıyla · G.2011/40 = MEB 20.07.2011 tarihli ve 2011/40 sayılı Genelge.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KVKK: Bu formdaki kişisel veriler, MEB Okul-Aile Birliği Yönetmeliğindeki yükümlülüklerin yerine getirilmesi amacıyla 6698 sayılı Kanunun 5/2-ç maddesi (hukuki yükümlülük) uyarınca işlenir; yalnızca birlik organları, okul yönetimi ve yetkili denetim mercileriyle paylaşılır, Devlet Arşiv Hizmetleri Hakkında Yönetmelikte öngörülen süre kadar okulda muhafaza edilir (OAB Yön. md. 23/6).</w:t>
      </w:r>
    </w:p>
    <w:p>
      <w:pPr>
        <w:widowControl/>
        <w:spacing w:before="80" w:after="0"/>
      </w:pPr>
      <w:r>
        <w:rPr>
          <w:rFonts w:ascii="Calibri" w:hAnsi="Calibri"/>
          <w:b/>
          <w:i w:val="0"/>
          <w:color w:val="B8912F"/>
          <w:sz w:val="14"/>
        </w:rPr>
        <w:t xml:space="preserve">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OKUL-AİLE BİRLİĞİ GENEL BELGE SETİNİN parçasıdır (sürüm: 2026.08 (28.08.2026)). Resmî bir Bakanlık belgesi değildir; okulun şartlarına göre uyarlanarak kullanılır. Köşeli parantezli KIRMIZI alanlara okulun bilgileri yazılır;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adıyla değiştirilir. Mevzuat atıfları 28.08.2026 tarihi itibarıyla yürürlükteki hükümlere göredir; kullanmadan önce güncelliği kontrol ediniz. Lisans: CC BY 4.0 — kaynak gösterilerek kullanılabilir ve uyarlanabilir. Şablon kişisel veri içermez; doldurulmuş nüsha kişisel veri içerir, okul dışına verilmez ve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GNL-OAB-FR-019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Okul-Aile Birliği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/>
              <w:i w:val="0"/>
              <w:color w:val="B8912F"/>
              <w:sz w:val="18"/>
            </w:rPr>
            <w:t>OKUL-AİLE BİRLİĞİ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BİRLİK PERSONELİ İSTİHDAM DOSYASI VE ÖZLÜK TAKİP FORMU (SİGORTALI ÇALIŞAN)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GNL-OAB-FR-019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GNL-OAB-FR-019_Birlik_Personeli_Istihdam_Dosyasi_ve_Ozluk_Takip_Formu_v1.0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