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Yönetim kurulu karar defterinin NOTERCE tasdiki zorunludur; diğer defter ve belgeler birliğin bağlı olduğu il/ilçe millî eğitim müdürlüğünce tasdik edilir (OAB Yön. md. 23/2). Yönetim kurulunca bastırılan veya hazır alınan basılı gelir-gider makbuzları müteselsil seri, cilt ve sıra numarası taşıyan, kendinden karbonlu elli asıl ve elli koçan yapraklı ciltli makbuzlardır; KURUM MÜHRÜYLE mühürlendikten sonra koçan seri numaraları karar defterine yazılarak kayıt altına alınır (md. 16/5). Elektronik/sürekli form belgelerin mevzuattaki bilgileri içermesi ve kurum mührüyle mühürlenmesi zorunludur (md. 16/6). Belgelerin sayısı ve türü yönetim kurulunca tespit edilir, karar defterine kaydedilir (md. 16/7). Birliğin tüzel kişiliği bulunmadığından (md. 5/1) mühür okulundur; mühürleme okul müdürlüğünce yapılır. Defter, dosya ve biten koçanlar Devlet Arşiv Hizmetleri Hakkında Yönetmelikte öngörülen süre kadar okulda muhafaza edilir (md. 16/7, 23/6).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DEFTERLER VE DOSYALAR (md. 23/1-2)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381"/>
        <w:gridCol w:w="1361"/>
        <w:gridCol w:w="1587"/>
        <w:gridCol w:w="1020"/>
        <w:gridCol w:w="1361"/>
        <w:gridCol w:w="1474"/>
        <w:gridCol w:w="1474"/>
      </w:tblGrid>
      <w:tr>
        <w:trPr>
          <w:tblHeader/>
          <w:cantSplit/>
        </w:trPr>
        <w:tc>
          <w:tcPr>
            <w:tcW w:w="238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Defter / dosya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Tasdik mercii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Tasdik tarihi / no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Sayfa sayısı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Kullanıma başlama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Kapanış / devir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Sorumlu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karar defteri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NOTER (zorunlu)</w:t>
            </w: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Sekreter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Gelir-gider defteri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İlçe MEM</w:t>
            </w: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Muhasip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Gelen-giden evrak defteri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İlçe MEM</w:t>
            </w: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Sekreter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 tutanak dosyası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Sekreter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Harcama belgeleri dosyası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Muhasip</w:t>
            </w:r>
          </w:p>
        </w:tc>
      </w:tr>
      <w:tr>
        <w:tc>
          <w:tcPr>
            <w:tcW w:w="238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Diğer: ……………………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587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MAKBUZ VE ALINDI BELGESİ KOÇANLARI (md. 16/5-7)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1701"/>
        <w:gridCol w:w="794"/>
        <w:gridCol w:w="794"/>
        <w:gridCol w:w="1361"/>
        <w:gridCol w:w="1134"/>
        <w:gridCol w:w="794"/>
        <w:gridCol w:w="1587"/>
        <w:gridCol w:w="1247"/>
        <w:gridCol w:w="794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Sıra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Belge türü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Seri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Cilt no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Sıra no aralığı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Temin tarihi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Kurum mührü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Karar defteri kaydı (karar no / tarih)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Durum (kullanımda · bitti · iptal)</w:t>
            </w:r>
          </w:p>
        </w:tc>
        <w:tc>
          <w:tcPr>
            <w:tcW w:w="7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Teslim-devir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6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Belge türleri: gelir makbuzu · gider makbuzu · EK-1 Ayni/Nakdî Bağış Alındı Belgesi · alındı/harcama belgesi. Biten koçanlar iptal edilmez, arşivlenir; iptal edilen yapraklar koçanda kalır ve karar defterine not düşülür.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ELEKTRONİK / SÜREKLİ FORM BELGELER (md. 16/6 — varsa)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175"/>
        <w:gridCol w:w="2494"/>
        <w:gridCol w:w="2268"/>
        <w:gridCol w:w="1134"/>
        <w:gridCol w:w="1587"/>
      </w:tblGrid>
      <w:tr>
        <w:trPr>
          <w:tblHeader/>
          <w:cantSplit/>
        </w:trPr>
        <w:tc>
          <w:tcPr>
            <w:tcW w:w="317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adı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Üretim yöntemi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Mevzuattaki zorunlu bilgiler mevcut</w:t>
            </w:r>
          </w:p>
        </w:tc>
        <w:tc>
          <w:tcPr>
            <w:tcW w:w="113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Kurum mührü</w:t>
            </w:r>
          </w:p>
        </w:tc>
        <w:tc>
          <w:tcPr>
            <w:tcW w:w="158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YK karar no</w:t>
            </w: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68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58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Sekreteri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Mühürleyen — Okul Müdürlüğü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br/>
              <w:t>…/…/20…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5/1, 10/1-ç, 16/5-7, 23/1-2, 23/6; DR 5.2/8.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GNL-OAB-FR-015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DEFTER, MAKBUZ VE BELGE TASDİK-KAYIT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GNL-OAB-FR-015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GNL-OAB-FR-015_Defter_Makbuz_ve_Belge_Tasdik_Kayit_Cizelgesi_v1.0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