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7"/>
        </w:rPr>
        <w:t>Toplantı sonunda bütün tutanak ve belgeler yeni seçilen yönetim kuruluna teslim edilir (OAB Yön. md. 10/1-ç). Hesaplar ibra edilmemişse ibra edilmeyen muhasebe evrakı divanca tutanak altına alınarak yeni kurullara teslim edilir; durum yeni yönetim kurulu ve okul yönetimince il/ilçe MEM'e resmî yazıyla bildirilir (md. 11/1-ç). Yeni kurullar ilk hafta içinde görev bölümü yapar (md. 12/3, 14/1); TEFBİS banka hesap ve bütçe bilgileri okul idaresince güncellenir (md. 23/5; DR 5.2/10).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GENEL KURUL SONUCU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515"/>
        <w:gridCol w:w="7143"/>
      </w:tblGrid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Genel kurul tarihi / türü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İbra durumu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YK: ☐ ibra edildi ☐ edilmedi     DK: ☐ ibra edildi ☐ edilmedi</w:t>
            </w: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Yeni yönetim kurulu (5 asıl / 5 yedek)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Asıl: ………………………………………………………………  Yedek: ………………………………………………………………</w:t>
            </w: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Denetleme kurulu veli üyesi (asıl / yedek)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Tahmini bütçe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Kabul edildi (… TL gelir / … TL gider)   ☐ Değişiklikle kabul</w:t>
            </w: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DEVİR-TESLİM LİSTESİ (eski YK → yeni YK)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60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4309"/>
        <w:gridCol w:w="1701"/>
        <w:gridCol w:w="1361"/>
        <w:gridCol w:w="1361"/>
        <w:gridCol w:w="1474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w="4309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Belge / varlık</w:t>
            </w:r>
          </w:p>
        </w:tc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Adet · son no · tutar</w:t>
            </w:r>
          </w:p>
        </w:tc>
        <w:tc>
          <w:tcPr>
            <w:tcW w:w="136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Devreden imza</w:t>
            </w:r>
          </w:p>
        </w:tc>
        <w:tc>
          <w:tcPr>
            <w:tcW w:w="136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Devralan imza</w:t>
            </w:r>
          </w:p>
        </w:tc>
        <w:tc>
          <w:tcPr>
            <w:tcW w:w="147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Açıklama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Yönetim kurulu karar defteri (noter tasdikli) — son karar no / sayfa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Gelir-gider defteri — son kayıt sayfası; kasa/banka bakiyesi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Gelen-giden evrak defteri (son kayıt no); genel kurul tutanak dosyası (önceki yıllar dâhil)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Makbuz/alındı belgesi koçanları — kullanılmış ve boş (seri-cilt-sıra aralıkları)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Banka hesap cüzdanı/ekstre — … tarihli bakiye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Harcama belgeleri dosyaları; kantin kira sözleşmesi (EK-2), kiralama dosyası ve teminat belgeleri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Personel dosyaları (varsa); ayni bağış / taşınır teslim belgeleri, TİF örnekleri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8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Şartlı bağış kalıntıları (amaç / tutar); kasa mevcudu (varsa — md. 16/3)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9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İbra edilmeyen muhasebe evrakı (varsa — md. 11/1-ç; divan tutanağı ekli); diğer: ……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SONRAKİ ADIMLAR VE BİLDİRİMLER (kontrol)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5443"/>
        <w:gridCol w:w="3061"/>
        <w:gridCol w:w="1701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w="5443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İşlem</w:t>
            </w:r>
          </w:p>
        </w:tc>
        <w:tc>
          <w:tcPr>
            <w:tcW w:w="306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Süre / dayanak</w:t>
            </w:r>
          </w:p>
        </w:tc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Tarih / sorumlu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Genel kurul sonucunun okul müdürlüğüne yazılı bildirimi (tutanak örneğiyle)</w:t>
            </w:r>
          </w:p>
        </w:tc>
        <w:tc>
          <w:tcPr>
            <w:tcW w:w="30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hemen — md. 13/4, 27/1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İbra edilmeme hâlinde il/ilçe MEM'e resmî yazı (yeni YK + okul yönetimi)</w:t>
            </w:r>
          </w:p>
        </w:tc>
        <w:tc>
          <w:tcPr>
            <w:tcW w:w="30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11/1-ç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Yönetim kurulu görev bölümü toplantısı (OAB-FR-006)</w:t>
            </w:r>
          </w:p>
        </w:tc>
        <w:tc>
          <w:tcPr>
            <w:tcW w:w="30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seçimden sonraki ilk hafta — md. 12/3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Denetleme kurulu görev bölümü toplantısı (OAB-FR-011)</w:t>
            </w:r>
          </w:p>
        </w:tc>
        <w:tc>
          <w:tcPr>
            <w:tcW w:w="30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genel kuruldan sonraki ilk hafta — md. 14/1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Banka müşterek imza yetkisinin güncellenmesi (başkan + muhasip)</w:t>
            </w:r>
          </w:p>
        </w:tc>
        <w:tc>
          <w:tcPr>
            <w:tcW w:w="30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görev bölümünden hemen sonra — md. 18/2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TEFBİS: yeni yönetim, banka hesap bilgileri ve tahmini bütçe girişi (okul idaresi)</w:t>
            </w:r>
          </w:p>
        </w:tc>
        <w:tc>
          <w:tcPr>
            <w:tcW w:w="30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23/5; DR 5.2/10 (genel kuruldan hemen sonra)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Tahmini bütçenin pano + internette duyurulması (OAB-FR-010); birlik temsilcilerinin görevlendirilmesi (OAB-FR-022)</w:t>
            </w:r>
          </w:p>
        </w:tc>
        <w:tc>
          <w:tcPr>
            <w:tcW w:w="30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13/9, 13/4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660" w:type="dxa"/>
        <w:tblLayout w:type="fixed"/>
        <w:tblLook w:firstColumn="1" w:firstRow="1" w:lastColumn="0" w:lastRow="0" w:noHBand="0" w:noVBand="1" w:val="04A0"/>
      </w:tblPr>
      <w:tblGrid>
        <w:gridCol w:w="2665"/>
        <w:gridCol w:w="2665"/>
        <w:gridCol w:w="2665"/>
        <w:gridCol w:w="2665"/>
      </w:tblGrid>
      <w:tr>
        <w:trPr>
          <w:cantSplit/>
        </w:trPr>
        <w:tc>
          <w:tcPr>
            <w:tcW w:w="266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Devreden — Önceki Birlik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66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Devreden — Önceki Muhasip Üye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66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Devralan — Yeni YK adına üye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66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Divan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</w:tr>
    </w:tbl>
    <w:p>
      <w:pPr>
        <w:widowControl/>
        <w:spacing w:before="120" w:after="40"/>
      </w:pPr>
      <w:r>
        <w:rPr>
          <w:rFonts w:ascii="Calibri" w:hAnsi="Calibri"/>
          <w:b w:val="0"/>
          <w:i w:val="0"/>
          <w:color w:val="4F4F4F"/>
          <w:sz w:val="17"/>
        </w:rPr>
        <w:t xml:space="preserve">Görüldü — Okul Müdürü </w:t>
      </w:r>
      <w:r>
        <w:rPr>
          <w:rFonts w:ascii="Calibri" w:hAnsi="Calibri"/>
          <w:b w:val="0"/>
          <w:i w:val="0"/>
          <w:color w:val="C00000"/>
          <w:sz w:val="17"/>
        </w:rPr>
        <w:t>[Adı SOYADI]</w:t>
      </w:r>
      <w:r>
        <w:rPr>
          <w:rFonts w:ascii="Calibri" w:hAnsi="Calibri"/>
          <w:b w:val="0"/>
          <w:i w:val="0"/>
          <w:color w:val="4F4F4F"/>
          <w:sz w:val="17"/>
        </w:rPr>
        <w:t xml:space="preserve">   …/…/20…   İmza: ……………………</w:t>
      </w:r>
    </w:p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10/1-ç, 11/1-ç, 12/3, 13/4, 13/9, 14/1, 16/3, 18/2, 23/5, 27/1; DR 5.2/10.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GNL-OAB-FR-005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GENEL KURUL SONUÇ BİLDİRİMİ VE BELGE DEVİR-TESLİM TUTANAĞI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GNL-OAB-FR-005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GNL-OAB-FR-005_Genel_Kurul_Sonuc_Bildirimi_ve_Devir_Teslim_Tutanagi_v1.0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