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7"/>
        </w:rPr>
        <w:t>Genel kurul toplantısı Yönetmelik md. 10'daki usulle yapılır ve md. 11'deki görevleri yerine getirir. Tutanak genel kurul tutanak dosyasında saklanır (md. 23/1-a); toplantı sonunda bütün tutanak ve belgeler yeni seçilen yönetim kuruluna teslim edilir (md. 10/1-ç — GNL-OAB-FR-005). Gündem maddeleri sırasıyla görüşülür; gündemde ekleme-çıkarma oy çokluğuyla yapılır (md. 9/4). Kararlar katılanların çoğunluğuyla alınır (md. 9/2). Köşeli parantezli alanlar toplantıda doldurulur; nokta dizileri görüşme/karar yazım alanlarıdır.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TOPLANTI BİLGİLERİ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948"/>
        <w:gridCol w:w="7710"/>
      </w:tblGrid>
      <w:tr>
        <w:trPr>
          <w:cantSplit/>
        </w:trP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Toplantı türü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Olağan     ☐ Olağanüstü (çağıran: ……………………; gündeme bağlılık — md. 9/6)</w:t>
            </w:r>
          </w:p>
        </w:tc>
      </w:tr>
      <w:tr>
        <w:trPr>
          <w:cantSplit/>
        </w:trP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Tarih / saat / yer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 xml:space="preserve">…/…/20…   …:…   </w:t>
            </w:r>
            <w:r>
              <w:rPr>
                <w:rFonts w:ascii="Calibri" w:hAnsi="Calibri"/>
                <w:b w:val="0"/>
                <w:i w:val="0"/>
                <w:color w:val="C00000"/>
                <w:sz w:val="18"/>
              </w:rPr>
              <w:t>[OKUL ADI]</w:t>
            </w: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 xml:space="preserve"> ……………………</w:t>
            </w:r>
          </w:p>
        </w:tc>
      </w:tr>
      <w:tr>
        <w:trPr>
          <w:cantSplit/>
        </w:trP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Toplantı (1./2.) ve yeter sayı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1. toplantı — katılan: ……/64     ☐ 2. toplantı — çoğunluk aranmadı; katılan: ……   (GNL-OAB-FR-003)</w:t>
            </w:r>
          </w:p>
        </w:tc>
      </w:tr>
      <w:tr>
        <w:trPr>
          <w:cantSplit/>
        </w:trP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Çağrı ve duyuru (md. 9/3)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Duyuru tarihi: …/…/20… — elden yazılı ☐  pano ☐  internet ☐   (GNL-OAB-FR-002)</w:t>
            </w: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AÇILIŞ VE DİVAN (md. 10/1-b, c)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948"/>
        <w:gridCol w:w="7710"/>
      </w:tblGrid>
      <w:tr>
        <w:trPr>
          <w:cantSplit/>
        </w:trP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Açılış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 xml:space="preserve">Okul Müdürü </w:t>
            </w:r>
            <w:r>
              <w:rPr>
                <w:rFonts w:ascii="Calibri" w:hAnsi="Calibri"/>
                <w:b w:val="0"/>
                <w:i w:val="0"/>
                <w:color w:val="C00000"/>
                <w:sz w:val="18"/>
              </w:rPr>
              <w:t>[Adı SOYADI]</w:t>
            </w: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 xml:space="preserve"> tarafından saat …:…'da yapıldı; katılım cetveli imzalatıldı, yeter sayı tespit edildi.</w:t>
            </w:r>
          </w:p>
        </w:tc>
      </w:tr>
      <w:tr>
        <w:trPr>
          <w:cantSplit/>
        </w:trP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Divan başkanı (veliler arasından, açık oy)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C00000"/>
                <w:sz w:val="18"/>
              </w:rPr>
              <w:t>[Ad Soyad]</w:t>
            </w: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 xml:space="preserve"> — oylama: ☐ oy birliği ☐ oy çokluğu (… oy)</w:t>
            </w:r>
          </w:p>
        </w:tc>
      </w:tr>
      <w:tr>
        <w:trPr>
          <w:cantSplit/>
        </w:trP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Kâtip (veliler arasından, açık oy)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C00000"/>
                <w:sz w:val="18"/>
              </w:rPr>
              <w:t>[Ad Soyad]</w:t>
            </w: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 xml:space="preserve"> — oylama: ☐ oy birliği ☐ oy çokluğu (… oy)</w:t>
            </w:r>
          </w:p>
        </w:tc>
      </w:tr>
      <w:tr>
        <w:trPr>
          <w:cantSplit/>
        </w:trP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Gündem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Duyurulan gündem aynen kabul edildi   ☐ Oy çokluğuyla değiştirildi (md. 9/4): ……………………</w:t>
            </w: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GÜNDEM MADDELERİNİN GÖRÜŞÜLMESİ VE KARARLAR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2948"/>
        <w:gridCol w:w="7257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w="294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Gündem maddesi</w:t>
            </w:r>
          </w:p>
        </w:tc>
        <w:tc>
          <w:tcPr>
            <w:tcW w:w="725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Görüşme özeti / karar / oylama sonucu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294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Yönetim kurulu faaliyet raporu ve kesin hesabı (md. 11/1-c) — GNL-OAB-FR-023</w:t>
            </w:r>
          </w:p>
        </w:tc>
        <w:tc>
          <w:tcPr>
            <w:tcW w:w="725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Rapor … tarafından okundu. Dönem gelir toplamı … TL, gider toplamı … TL, dönem sonu banka bakiyesi … TL.</w:t>
              <w:br/>
              <w:t>Görüşler: ……………………………………………………</w:t>
              <w:br/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294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Denetleme kurulu nihai raporu (md. 14/4) — GNL-OAB-FR-013</w:t>
            </w:r>
          </w:p>
        </w:tc>
        <w:tc>
          <w:tcPr>
            <w:tcW w:w="725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Rapor DK başkanı … tarafından okundu. Sonuç: ……………………………………</w:t>
              <w:br/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294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İBRA (md. 11/1-c, ç)</w:t>
            </w:r>
          </w:p>
        </w:tc>
        <w:tc>
          <w:tcPr>
            <w:tcW w:w="725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Yönetim kurulu: ☐ ibra edildi ☐ ibra edilmedi (kabul … / ret … / çekimser …)</w:t>
              <w:br/>
              <w:t>Denetleme kurulu: ☐ ibra edildi ☐ ibra edilmedi (kabul … / ret … / çekimser …)</w:t>
              <w:br/>
              <w:t>İbra edilmediyse: divan, ibra edilmeyen muhasebe evrakını tutanak altına alır ve yeni yönetim/denetleme kuruluna teslim eder; durum yeni yönetim kurulu ve okul yönetimince il/ilçe MEM'e resmî yazıyla bildirilir (md. 11/1-ç). Diğer gündem maddelerinin görüşülmesine devam edilir.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294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Tahmini bütçe (md. 11/1-d; 13/9) — GNL-OAB-FR-010</w:t>
            </w:r>
          </w:p>
        </w:tc>
        <w:tc>
          <w:tcPr>
            <w:tcW w:w="725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Yönetim kurulunca hazırlanan … TL gelir / … TL gider tahminli bütçe görüşüldü: ☐ kabul ☐ değişiklikle kabul (……) (kabul … / ret … / çekimser …). Bütçe ilan panosu ve internet sayfasında duyurulacaktır (md. 13/9).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8</w:t>
            </w:r>
          </w:p>
        </w:tc>
        <w:tc>
          <w:tcPr>
            <w:tcW w:w="294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Yönetim kurulunun yetkilendirilmesi (md. 11/1-e)</w:t>
            </w:r>
          </w:p>
        </w:tc>
        <w:tc>
          <w:tcPr>
            <w:tcW w:w="725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Okul ve öğrencilerin ihtiyaçlarının giderilmesi için bütçe çerçevesinde mal ve hizmet alımı, bağış kabulü, kantin iş ve işlemleri ve Yönetmelik md. 6'daki görevler yönünden yönetim kurulunun yetkilendirilmesine ☐ oy birliği ☐ oy çokluğu ile karar verildi. Sınır/şartlar: ……………………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9</w:t>
            </w:r>
          </w:p>
        </w:tc>
        <w:tc>
          <w:tcPr>
            <w:tcW w:w="294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Kalite ve başarıya ilişkin öneriler (md. 11/1-f)</w:t>
            </w:r>
          </w:p>
        </w:tc>
        <w:tc>
          <w:tcPr>
            <w:tcW w:w="725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……………………………………………………………………………………</w:t>
              <w:br/>
              <w:t>……………………………………………………………………………………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10</w:t>
            </w:r>
          </w:p>
        </w:tc>
        <w:tc>
          <w:tcPr>
            <w:tcW w:w="294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Yönetim kurulu seçimi (md. 11/1-a, 10/1-d)</w:t>
            </w:r>
          </w:p>
        </w:tc>
        <w:tc>
          <w:tcPr>
            <w:tcW w:w="725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Aday listesi/listeleri açık oya sunuldu (bkz. D). Sonuç: ☐ tek liste oy birliği ☐ oylama (liste A … oy / liste B … oy).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11</w:t>
            </w:r>
          </w:p>
        </w:tc>
        <w:tc>
          <w:tcPr>
            <w:tcW w:w="294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Denetleme kurulu veli üye seçimi (md. 11/1-b)</w:t>
            </w:r>
          </w:p>
        </w:tc>
        <w:tc>
          <w:tcPr>
            <w:tcW w:w="725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 xml:space="preserve">Asıl: </w:t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 Soyad]</w:t>
            </w: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 xml:space="preserve"> (… oy) · Yedek: </w:t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 Soyad]</w:t>
            </w: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 xml:space="preserve"> (… oy). Öğretmen üyeler (2 asıl 2 yedek) öğretmenler kurulunca seçilmiştir (md. 14/1; sene başı öğretmenler kurulu tutanağı).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12</w:t>
            </w:r>
          </w:p>
        </w:tc>
        <w:tc>
          <w:tcPr>
            <w:tcW w:w="294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Dilek ve temenniler</w:t>
            </w:r>
          </w:p>
        </w:tc>
        <w:tc>
          <w:tcPr>
            <w:tcW w:w="725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……………………………………………………………………………………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13</w:t>
            </w:r>
          </w:p>
        </w:tc>
        <w:tc>
          <w:tcPr>
            <w:tcW w:w="294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Kapanış</w:t>
            </w:r>
          </w:p>
        </w:tc>
        <w:tc>
          <w:tcPr>
            <w:tcW w:w="725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Toplantı saat …:…'da kapatıldı; tutanak ve belgeler yeni yönetim kuruluna teslim edildi (md. 10/1-ç — GNL-OAB-FR-005).</w:t>
            </w:r>
          </w:p>
        </w:tc>
      </w:tr>
    </w:tbl>
    <w:p>
      <w:pPr>
        <w:keepNext/>
        <w:pageBreakBefore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SEÇİM SONUÇLARI (liste hâlinde açık oy — md. 10/1-d)</w:t>
      </w:r>
    </w:p>
    <w:p>
      <w:pPr>
        <w:widowControl/>
        <w:spacing w:before="40" w:after="40"/>
      </w:pPr>
      <w:r>
        <w:rPr>
          <w:rFonts w:ascii="Calibri" w:hAnsi="Calibri"/>
          <w:b w:val="0"/>
          <w:i w:val="0"/>
          <w:color w:val="767676"/>
          <w:sz w:val="16"/>
        </w:rPr>
        <w:t>Adaylık şartı: veli / on sekiz yaşını doldurmuş kursiyer / istemesi hâlinde okul yaptıran hayırsever (md. 11/1-a, 12/1). Başkan ve üyeler en fazla DÖRT defa seçilebilir; aynı anda birden fazla birlikte görev alınamaz (md. 12/4). Md. 12/5'te sayılan suçlardan ceza alanlar görev alamaz.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67"/>
        <w:gridCol w:w="5102"/>
        <w:gridCol w:w="1474"/>
        <w:gridCol w:w="1247"/>
        <w:gridCol w:w="2268"/>
      </w:tblGrid>
      <w:tr>
        <w:trPr>
          <w:tblHeader/>
          <w:cantSplit/>
        </w:trPr>
        <w:tc>
          <w:tcPr>
            <w:tcW w:w="56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Sıra</w:t>
            </w:r>
          </w:p>
        </w:tc>
        <w:tc>
          <w:tcPr>
            <w:tcW w:w="5102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YÖNETİM KURULU — adı soyadı</w:t>
            </w:r>
          </w:p>
        </w:tc>
        <w:tc>
          <w:tcPr>
            <w:tcW w:w="147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Asıl / yedek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Oy</w:t>
            </w:r>
          </w:p>
        </w:tc>
        <w:tc>
          <w:tcPr>
            <w:tcW w:w="226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Kaçıncı dönem (md. 12/4)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51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ASIL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51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ASIL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51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ASIL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51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ASIL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51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ASIL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51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YEDEK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51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YEDEK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8</w:t>
            </w:r>
          </w:p>
        </w:tc>
        <w:tc>
          <w:tcPr>
            <w:tcW w:w="51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YEDEK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9</w:t>
            </w:r>
          </w:p>
        </w:tc>
        <w:tc>
          <w:tcPr>
            <w:tcW w:w="51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YEDEK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10</w:t>
            </w:r>
          </w:p>
        </w:tc>
        <w:tc>
          <w:tcPr>
            <w:tcW w:w="51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YEDEK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67"/>
        <w:gridCol w:w="5102"/>
        <w:gridCol w:w="1474"/>
        <w:gridCol w:w="1247"/>
        <w:gridCol w:w="2268"/>
      </w:tblGrid>
      <w:tr>
        <w:trPr>
          <w:tblHeader/>
          <w:cantSplit/>
        </w:trPr>
        <w:tc>
          <w:tcPr>
            <w:tcW w:w="56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Sıra</w:t>
            </w:r>
          </w:p>
        </w:tc>
        <w:tc>
          <w:tcPr>
            <w:tcW w:w="5102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DENETLEME KURULU (veli) — adı soyadı</w:t>
            </w:r>
          </w:p>
        </w:tc>
        <w:tc>
          <w:tcPr>
            <w:tcW w:w="147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Asıl / yedek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Oy</w:t>
            </w:r>
          </w:p>
        </w:tc>
        <w:tc>
          <w:tcPr>
            <w:tcW w:w="226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Açıklama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51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ASIL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567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51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YEDEK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E. İMZALAR</w:t>
      </w:r>
    </w:p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4F4F4F"/>
          <w:sz w:val="17"/>
        </w:rPr>
        <w:t>İş bu tutanak … sayfa olarak düzenlenmiş, okunarak divan tarafından imzalanmıştır. Ekleri: katılım cetveli (OAB-FR-003), çağrı-duyuru (OAB-FR-002), faaliyet raporu (OAB-FR-023), denetleme raporu (OAB-FR-013), tahmini bütçe (OAB-FR-010), devir-teslim tutanağı (OAB-FR-005).</w:t>
      </w:r>
    </w:p>
    <w:tbl>
      <w:tblPr>
        <w:tblW w:w="10545" w:type="dxa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cantSplit/>
        </w:trPr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Divan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Kâtip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Görüldü — Okul Müdürü (md. 27/1)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</w:p>
        </w:tc>
      </w:tr>
    </w:tbl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9/2-6, 10/1, 11/1, 12/1, 12/4-5, 13/9, 14/1, 14/4, 23/1-a, 27/1.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KVKK: Bu formdaki kişisel veriler, MEB Okul-Aile Birliği Yönetmeliğindeki yükümlülüklerin yerine getirilmesi amacıyla 6698 sayılı Kanunun 5/2-ç maddesi (hukuki yükümlülük) uyarınca işlenir; yalnızca birlik organları, okul yönetimi ve yetkili denetim mercileriyle paylaşılır, Devlet Arşiv Hizmetleri Hakkında Yönetmelikte öngörülen süre kadar okulda muhafaza edilir (OAB Yön. md. 23/6).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GNL-OAB-FR-004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  <w:r>
      <w:rPr>
        <w:rFonts w:ascii="Calibri" w:hAnsi="Calibri"/>
        <w:b w:val="0"/>
        <w:i w:val="0"/>
        <w:color w:val="767676"/>
        <w:sz w:val="14"/>
      </w:rPr>
      <w:t xml:space="preserve"> · Sayfa </w:t>
    </w:r>
    <w:fldSimple w:instr="PAGE">
      <w:r>
        <w:rPr>
          <w:sz w:val="14"/>
          <w:color w:val="767676"/>
        </w:rPr>
        <w:t>1</w:t>
      </w:r>
    </w:fldSimple>
    <w:r>
      <w:rPr>
        <w:rFonts w:ascii="Calibri" w:hAnsi="Calibri"/>
        <w:b w:val="0"/>
        <w:i w:val="0"/>
        <w:color w:val="767676"/>
        <w:sz w:val="14"/>
      </w:rPr>
      <w:t xml:space="preserve"> / </w:t>
    </w:r>
    <w:fldSimple w:instr="NUMPAGES">
      <w:r>
        <w:rPr>
          <w:sz w:val="14"/>
          <w:color w:val="76767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GENEL KURUL TOPLANTI TUTANAĞI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GNL-OAB-FR-004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GNL-OAB-FR-004_Genel_Kurul_Toplanti_Tutanagi_v1.0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