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Genel kurula katılacak üyeler toplantı katılım cetvelini imzalar (OAB Yön. md. 10/1-a). Toplantı yeter sayısı, yönetim ve denetleme kurullarının asıl ve yedek üye sayısının dört katından az olamaz; (5+5) + (3+3) = 16 × 4 = 64 üyedir; öğrenci mevcudu yüzün altında olan okullarda iki katı (32) uygulanır. Sağlanamazsa en geç otuz gün içinde çoğunluk aranmaksızın toplanılır ve kararlar katılanların çoğunluğuyla alınır (md. 9/2). Üyeler: okul yöneticileri, öğretmenler ve veliler (md. 7/1); öğrenci temsilcileri gözlemcidir, üye sayılmaz ve ayrı listeye yazılır (md. 9/5). Cetvel gerektiği kadar çoğaltılır.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TOPLANTI VE YETER SAYI TESPİTİ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515"/>
        <w:gridCol w:w="7143"/>
      </w:tblGrid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tarihi / saati / yeri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1. toplantı (yeter sayı aranır: 64)     ☐ 2. toplantı (çoğunluk aranmaz — md. 9/2)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Katılım cetveline göre katılan üye sayısı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……… üye  (cetvel sayfa sayısı: ……)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Yeter sayı SAĞLANDI — toplantı açılır      ☐ SAĞLANAMADI — ikinci toplantı …/…/20… (en geç 30 gün içinde)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KATILIM CETVELİ (üyeler — md. 7/1)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3515"/>
        <w:gridCol w:w="4309"/>
        <w:gridCol w:w="2268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351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 ve soyadı</w:t>
            </w:r>
          </w:p>
        </w:tc>
        <w:tc>
          <w:tcPr>
            <w:tcW w:w="430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Üyelik sıfatı (veli — öğrencinin sınıfı/şubesi · öğretmen · yönetici)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İmza</w:t>
            </w: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11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12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13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14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rPr>
          <w:cantSplit/>
        </w:trP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15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30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Sayfa …/…  — Cetvel sayfaları divan başkanı ve kâtip tarafından paraflanır.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GÖZLEMCİ ÖĞRENCİLER (md. 9/5 — üye değildir, oy kullanmaz)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3515"/>
        <w:gridCol w:w="4876"/>
        <w:gridCol w:w="1701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351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 ve soyadı</w:t>
            </w:r>
          </w:p>
        </w:tc>
        <w:tc>
          <w:tcPr>
            <w:tcW w:w="487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Sıfatı (okul öğrenci meclisi / onur kurulu başkanı · sınıf düzeyi temsilcisi)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Sınıf / şube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3515" w:type="dxa"/>
            <w:vAlign w:val="center"/>
          </w:tcPr>
          <w:p>
            <w:pPr>
              <w:spacing w:before="20" w:after="20"/>
            </w:pPr>
          </w:p>
        </w:tc>
        <w:tc>
          <w:tcPr>
            <w:tcW w:w="48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TESPİT VE İMZALAR</w:t>
      </w:r>
    </w:p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4F4F4F"/>
          <w:sz w:val="18"/>
        </w:rPr>
        <w:t>Katılım cetveline göre toplantıya ……… üye katılmış; Yönetmelik md. 9/2'deki toplantı yeter sayısı (64) ☐ sağlanmıştır ☐ sağlanamamıştır. İş bu tutanak genel kurul tutanak dosyasına konulmak üzere düzenlenmiştir.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rPr>
          <w:cantSplit/>
        </w:trPr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Divan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Kâtip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 (YK adına)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 (açılışı yapan)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7/1, 9/2, 9/5, 10/1-a-b, 23/1-a.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MEB Okul-Aile Birliği Yönetmeliğindeki yükümlülüklerin yerine getirilmesi amacıyla 6698 sayılı Kanunun 5/2-ç maddesi (hukuki yükümlülük) uyarınca işlenir; yalnızca birlik organları, okul yönetimi ve yetkili denetim mercileriyle paylaşılır, Devlet Arşiv Hizmetleri Hakkında Yönetmelikte öngörülen süre kadar okulda muhafaza edilir (OAB Yön. md. 23/6).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GNL-OAB-FR-003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GENEL KURUL KATILIM CETVELİ VE TOPLANTI YETER SAYISI TESPİT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GNL-OAB-FR-003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GNL-OAB-FR-003_Genel_Kurul_Katilim_Cetveli_ve_Yeter_Sayi_Tespit_Tutanagi_v1.0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