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color w:val="1F3B63"/>
          <w:sz w:val="18"/>
        </w:rPr>
        <w:t>GNL-OKR-OKT-004 · TASLAK · v1.0</w:t>
      </w:r>
    </w:p>
    <w:tbl>
      <w:tblPr>
        <w:tblStyle w:val="TableGrid"/>
        <w:tblW w:w="10091" w:type="dxa"/>
        <w:jc w:val="center"/>
        <w:tblLayout w:type="fixed"/>
        <w:tblLook w:firstColumn="1" w:firstRow="1" w:lastColumn="0" w:lastRow="0" w:noHBand="0" w:noVBand="1" w:val="04A0"/>
      </w:tblPr>
      <w:tblGrid>
        <w:gridCol w:w="10091"/>
      </w:tblGrid>
      <w:tr>
        <w:tc>
          <w:tcPr>
            <w:tcW w:w="10091" w:type="dxa"/>
            <w:shd w:val="clear" w:fill="F2F2F2"/>
          </w:tcPr>
          <w:p>
            <w:r/>
            <w:r>
              <w:rPr>
                <w:b/>
                <w:sz w:val="20"/>
              </w:rPr>
              <w:t>KULLANIM KILAVUZU — ÇOĞALTMADAN ÖNCE BU SAYFAYI SİLİNİZ</w:t>
            </w:r>
          </w:p>
          <w:p>
            <w:pPr>
              <w:spacing w:after="60"/>
              <w:jc w:val="both"/>
            </w:pPr>
            <w:r>
              <w:rPr>
                <w:b w:val="0"/>
                <w:i w:val="0"/>
                <w:sz w:val="18"/>
              </w:rPr>
              <w:t>• Kapsam: Bu tutanak taslağı, başta ANADOLU LİSELERİ olmak üzere hazırlık sınıfı ve pansiyonu bulunmayan, NORMAL (tam gün) ÖĞRETİM yapan genel ortaöğretim kurumlarının öğretmenler kurulu içindir; okulunuzda pansiyon, hazırlık sınıfı, mesleki eğitim veya ikili öğretim varsa bunlara ilişkin hususlar ayrıca eklenir. Gündem çatısı Eğitim Kurulları ve Zümreleri Yönergesinin 9 uncu maddesindeki havuzdan okulun kademe ve türüne göre seçilmiş, Ortaöğretim Kurumları Yönetmeliğinin kurula görev veren hükümleriyle tamamlanmıştır. Pansiyon ve hazırlık sınıfına özgü bentlere yer verilmemiştir.</w:t>
            </w:r>
          </w:p>
          <w:p>
            <w:pPr>
              <w:spacing w:after="60"/>
              <w:jc w:val="both"/>
            </w:pPr>
            <w:r>
              <w:rPr>
                <w:b w:val="0"/>
                <w:i w:val="0"/>
                <w:sz w:val="18"/>
              </w:rPr>
              <w:t>• Metnin niteliği: Görüşme özetleri ve kararlar, toplantıda ele alınması beklenen akışa göre ÖNCEDEN YAZILMIŞTIR; okul müdürünün açış ve bilgilendirme metinleri de tutanak diline çevrilerek bu özetlere yedirilmiştir. Toplantıda görüşülmeyen bir husus tutanakta bırakılamaz: örtüşmeyen cümle düzeltilir veya çıkarılır. Karar çıkarıldığında sonraki karar numaraları kaydırılır.</w:t>
            </w:r>
          </w:p>
          <w:p>
            <w:pPr>
              <w:spacing w:after="60"/>
              <w:jc w:val="both"/>
            </w:pPr>
            <w:r>
              <w:rPr>
                <w:b w:val="0"/>
                <w:i w:val="0"/>
                <w:sz w:val="18"/>
              </w:rPr>
              <w:t>• Doldurulacak alanlar: Metinde KIRMIZI renkli ve köşeli parantez içinde gösterilen alanlar (tarih, saat, yer, ad-soyad, sayı, seçim sonucu) toplantı öncesinde veya sırasında doldurulur; nokta dizisi elle yazmaya yetecek genişlikte bırakılmıştır. Alan doldurulduktan sonra köşeli parantez kaldırılır ve yazı rengi siyaha çevrilir; belgede kırmızı alan kalması eksik doldurma işaretidir. Öğrenci ve veli adı ile kişisel veri yazılmaz; sayısal özet kullanılır, isim listeleri ilgili karar defterinde tutulur.</w:t>
            </w:r>
          </w:p>
          <w:p>
            <w:pPr>
              <w:spacing w:after="60"/>
              <w:jc w:val="both"/>
            </w:pPr>
            <w:r>
              <w:rPr>
                <w:b w:val="0"/>
                <w:i w:val="0"/>
                <w:sz w:val="18"/>
              </w:rPr>
              <w:t>• Usul: Toplantının tarihi, yeri ve gündemi en az beş gün önceden yazılı olarak duyurulur ve gündemin bir örneği öğretmenler odasına asılır; toplantı ders saatleri dışında yapılır. Müdürün gerekli gördüğü konular ile üyelerin salt çoğunluğunun kararıyla gündeme madde eklenebilir. Kararlar oy çokluğuyla alınır; eşitlik hâlinde kurul başkanının katıldığı görüş kabul edilir. Kararlar okul müdürünün onayından sonra uygulamaya konulur ve tutanak, toplantıya katılmayanlar dâhil ilgili bütün personelce imzalanır.</w:t>
            </w:r>
          </w:p>
          <w:p>
            <w:pPr>
              <w:spacing w:after="60"/>
              <w:jc w:val="both"/>
            </w:pPr>
            <w:r>
              <w:rPr>
                <w:b w:val="0"/>
                <w:i w:val="0"/>
                <w:sz w:val="18"/>
              </w:rPr>
              <w:t>• Yazmanlık: Kurul yazmanlığı mevzuatta düzenlenmemiştir; okul teamülü uyarınca iki asıl, iki yedek yazman seçilir.</w:t>
            </w:r>
          </w:p>
          <w:p>
            <w:pPr>
              <w:spacing w:after="60"/>
              <w:jc w:val="both"/>
            </w:pPr>
            <w:r>
              <w:rPr>
                <w:b w:val="0"/>
                <w:i w:val="0"/>
                <w:sz w:val="18"/>
              </w:rPr>
              <w:t>• Kurul dayanağı: Ortaöğretim Kurumları Yönetmeliğinin 108 inci maddesi ile Eğitim Kurulları ve Zümreleri Yönergesinin 9 uncu maddesidir. Aynı Yönetmeliğin 109 uncu maddesi mülga olduğundan (Mülga:RG-22/2/2025-32821) bu maddeye atıf yapılmaz.</w:t>
            </w:r>
          </w:p>
          <w:p>
            <w:pPr>
              <w:spacing w:after="60"/>
              <w:jc w:val="both"/>
            </w:pPr>
            <w:r>
              <w:rPr>
                <w:b w:val="0"/>
                <w:i w:val="0"/>
                <w:sz w:val="18"/>
              </w:rPr>
              <w:t>• Dayanaklar: Hükümler görüşme ve karar metinlerinin içinde anılmıştır; künyelerin tamamı imzadan önceki 'Tutanağın Dayandığı Mevzuat' çizelgesindedir.</w:t>
            </w:r>
          </w:p>
          <w:p>
            <w:pPr>
              <w:spacing w:after="60"/>
              <w:jc w:val="both"/>
            </w:pPr>
            <w:r>
              <w:rPr>
                <w:b w:val="0"/>
                <w:i w:val="0"/>
                <w:sz w:val="18"/>
              </w:rPr>
              <w:t>• Öğretim düzeni: Metin normal (tam gün) öğretim düzenine göre yazılmıştır. İkili öğretim yapan okullarda devre (sabah/öğle) ayrımına ilişkin hususlar — günlük zaman çizelgesi, nöbet, ders programı, servis ve ortak sınav saatleri — ilgili gündem maddelerine eklenir.</w:t>
            </w:r>
          </w:p>
          <w:p>
            <w:pPr>
              <w:spacing w:after="60"/>
              <w:jc w:val="both"/>
            </w:pPr>
            <w:r>
              <w:rPr>
                <w:b w:val="0"/>
                <w:i w:val="0"/>
                <w:sz w:val="18"/>
              </w:rPr>
              <w:t>• Neden ara toplantı: Bakanlığın 10.09.2026 tarihli yazısıyla dağıtılan Kılavuz, öncelikli temaların karara bağlanmasını (20-25 Eylül) ve kulüplerin belirlenmesi ile danışman görevlendirmesini (01-25 Eylül) öğretmenler kuruluna vermektedir (§3.6, §9.2). Sene başı kurulu bu yazıdan önce toplandıysa kulüpler Yönetmeliğin EK-4 çizelgesine göre belirlenmiştir; yeni tematik yapı, Yönergenin 9 uncu maddesinin dördüncü fıkrası uyarınca müdürün gerekli gördüğü bu ara toplantıda karara bağlanır.</w:t>
            </w:r>
          </w:p>
          <w:p>
            <w:pPr>
              <w:spacing w:after="60"/>
              <w:jc w:val="both"/>
            </w:pPr>
            <w:r>
              <w:rPr>
                <w:b w:val="0"/>
                <w:i w:val="0"/>
                <w:sz w:val="18"/>
              </w:rPr>
              <w:t>• Yönetmelik ile Kılavuz ilişkisi: Sosyal Etkinlikler Yönetmeliği ve EK-4 çizelgesi değişmemiştir; kulüpler yine Yönetmeliğin 8 inci maddesi uyarınca öğretmenler kurulu kararıyla kurulur. Kılavuzdaki zorunlu sekiz kulüp ve tema kulüpleri, aynı fıkradaki 'farklı öğrenci kulüpleri de kurulabilir' yetkisiyle ve Makam Onaylı Kılavuz gereği kurulur; EK-4 adıyla açılmış bir kulübün yeni yapıdaki karşılığı çizelgede gösterilir.</w:t>
            </w:r>
          </w:p>
          <w:p>
            <w:pPr>
              <w:spacing w:after="60"/>
              <w:jc w:val="both"/>
            </w:pPr>
            <w:r>
              <w:rPr>
                <w:b w:val="0"/>
                <w:i w:val="0"/>
                <w:sz w:val="18"/>
              </w:rPr>
              <w:t>• Doldurulacak çizelgeler: tema öncelik kararı (gündem 4), zorunlu ve tema kulüpleri çizelgeleri (gündem 5-6), takvim (gündem 7). İhtiyaç analizi formu (SEK-FR-038) ve eylem planı (SEK-FR-037) sosyal etkinlikler kurulunun belgeleridir; tutanağa eklenmez.</w:t>
            </w:r>
          </w:p>
          <w:p>
            <w:pPr>
              <w:spacing w:after="60"/>
              <w:jc w:val="both"/>
            </w:pPr>
            <w:r>
              <w:rPr>
                <w:b w:val="0"/>
                <w:i w:val="0"/>
                <w:sz w:val="18"/>
              </w:rPr>
              <w:t>• Okulunuzda ikili öğretim varsa danışman sütunu devre başına ikiye ayrılır.</w:t>
            </w:r>
          </w:p>
          <w:p>
            <w:pPr>
              <w:spacing w:after="60"/>
              <w:jc w:val="both"/>
            </w:pPr>
            <w:r>
              <w:rPr>
                <w:b w:val="0"/>
                <w:i w:val="0"/>
                <w:sz w:val="18"/>
              </w:rPr>
              <w:t>• Bu belge, okulapp.org üzerinde yayımlanan GENEL TUTANAK ŞABLONU setinin parçasıdır (sürüm: 2026.09.1 (22.09.2026)). Resmî bir Bakanlık belgesi değildir; okulun şartlarına ve toplantıda gerçekten görüşülen hususlara göre uyarlanır. Metindeki mevzuat atıfları 28.08.2026 tarihi itibarıyla yürürlükteki hükümlere göre yazılmıştır; kullanmadan önce güncelliği kontrol ediniz. Lisans: CC BY 4.0 — kaynak gösterilerek kullanılabilir ve uyarlanabilir.</w:t>
            </w:r>
          </w:p>
          <w:p>
            <w:pPr>
              <w:spacing w:after="60"/>
              <w:jc w:val="both"/>
            </w:pPr>
            <w:r>
              <w:rPr>
                <w:b w:val="0"/>
                <w:i w:val="0"/>
                <w:sz w:val="18"/>
              </w:rPr>
              <w:t>• Kişisel veri: Bu şablon hiçbir kişi, öğrenci veya kurum verisi içermez; kurum ve kişi alanları yer tutucudur. Doldurulmuş nüsha kişisel veri içerir: okul dışına verilmez, internette yayımlanmaz, mevzuatta öngörülen süreyle okulda saklanır.</w:t>
            </w:r>
          </w:p>
        </w:tc>
      </w:tr>
    </w:tbl>
    <w:p>
      <w:pPr>
        <w:spacing w:after="0"/>
      </w:pPr>
      <w:r>
        <w:br w:type="page"/>
      </w:r>
    </w:p>
    <w:p>
      <w:pPr>
        <w:spacing w:after="40" w:before="0"/>
        <w:jc w:val="center"/>
      </w:pPr>
      <w:r>
        <w:rPr>
          <w:b/>
          <w:i w:val="0"/>
          <w:color w:val="C00000"/>
          <w:sz w:val="23"/>
        </w:rPr>
        <w:t>[OKUL ADI]</w:t>
      </w:r>
    </w:p>
    <w:p>
      <w:pPr>
        <w:spacing w:after="40" w:before="0"/>
        <w:jc w:val="center"/>
      </w:pPr>
      <w:r>
        <w:rPr>
          <w:b/>
          <w:i w:val="0"/>
          <w:color w:val="1F3B63"/>
          <w:sz w:val="23"/>
        </w:rPr>
        <w:t>2026-2027 EĞİTİM VE ÖĞRETİM YILI</w:t>
      </w:r>
    </w:p>
    <w:p>
      <w:pPr>
        <w:spacing w:after="120" w:before="0"/>
        <w:jc w:val="center"/>
      </w:pPr>
      <w:r>
        <w:rPr>
          <w:b/>
          <w:i w:val="0"/>
          <w:color w:val="1F3B63"/>
          <w:sz w:val="26"/>
        </w:rPr>
        <w:t>ÖĞRETMENLER KURULU ARA TOPLANTI TUTANAĞI — OKUL TEMELLİ SOSYAL ETKİNLİKLER EYLEM PLANI</w:t>
      </w:r>
    </w:p>
    <w:tbl>
      <w:tblPr>
        <w:tblStyle w:val="TableGrid"/>
        <w:tblW w:w="10091" w:type="dxa"/>
        <w:jc w:val="center"/>
        <w:tblLayout w:type="fixed"/>
        <w:tblLook w:firstColumn="1" w:firstRow="1" w:lastColumn="0" w:lastRow="0" w:noHBand="0" w:noVBand="1" w:val="04A0"/>
      </w:tblPr>
      <w:tblGrid>
        <w:gridCol w:w="2381"/>
        <w:gridCol w:w="7710"/>
      </w:tblGrid>
      <w:tr>
        <w:tc>
          <w:tcPr>
            <w:tcW w:w="2381" w:type="dxa"/>
            <w:shd w:val="clear" w:fill="F2F2F2"/>
          </w:tcPr>
          <w:p>
            <w:r/>
            <w:r>
              <w:rPr>
                <w:b/>
                <w:i w:val="0"/>
                <w:sz w:val="18"/>
              </w:rPr>
              <w:t>Toplantı No</w:t>
            </w:r>
          </w:p>
        </w:tc>
        <w:tc>
          <w:tcPr>
            <w:tcW w:w="7710" w:type="dxa"/>
          </w:tcPr>
          <w:p>
            <w:r/>
            <w:r>
              <w:rPr>
                <w:b w:val="0"/>
                <w:i w:val="0"/>
                <w:sz w:val="18"/>
              </w:rPr>
              <w:t xml:space="preserve">2026-2027 / </w:t>
            </w:r>
            <w:r>
              <w:rPr>
                <w:b w:val="0"/>
                <w:i w:val="0"/>
                <w:color w:val="C00000"/>
                <w:sz w:val="18"/>
              </w:rPr>
              <w:t>[……………………]</w:t>
            </w:r>
            <w:r>
              <w:rPr>
                <w:b w:val="0"/>
                <w:i w:val="0"/>
                <w:sz w:val="18"/>
              </w:rPr>
              <w:t xml:space="preserve"> (ara toplantı — müdürün gerekli gördüğü durum)</w:t>
            </w:r>
          </w:p>
        </w:tc>
      </w:tr>
      <w:tr>
        <w:tc>
          <w:tcPr>
            <w:tcW w:w="2381" w:type="dxa"/>
            <w:shd w:val="clear" w:fill="F2F2F2"/>
          </w:tcPr>
          <w:p>
            <w:r/>
            <w:r>
              <w:rPr>
                <w:b/>
                <w:i w:val="0"/>
                <w:sz w:val="18"/>
              </w:rPr>
              <w:t>Toplantı Tarihi</w:t>
            </w:r>
          </w:p>
        </w:tc>
        <w:tc>
          <w:tcPr>
            <w:tcW w:w="7710" w:type="dxa"/>
          </w:tcPr>
          <w:p>
            <w:r/>
            <w:r>
              <w:rPr>
                <w:b w:val="0"/>
                <w:i w:val="0"/>
                <w:color w:val="C00000"/>
                <w:sz w:val="18"/>
              </w:rPr>
              <w:t>[……………………]</w:t>
            </w:r>
            <w:r>
              <w:rPr>
                <w:b w:val="0"/>
                <w:i w:val="0"/>
                <w:sz w:val="18"/>
              </w:rPr>
              <w:t>/09/2026 (Kılavuz §9.2: 20-25 Eylül penceresi)</w:t>
            </w:r>
          </w:p>
        </w:tc>
      </w:tr>
      <w:tr>
        <w:tc>
          <w:tcPr>
            <w:tcW w:w="2381" w:type="dxa"/>
            <w:shd w:val="clear" w:fill="F2F2F2"/>
          </w:tcPr>
          <w:p>
            <w:r/>
            <w:r>
              <w:rPr>
                <w:b/>
                <w:i w:val="0"/>
                <w:sz w:val="18"/>
              </w:rPr>
              <w:t>Toplantı Saati / Yeri</w:t>
            </w:r>
          </w:p>
        </w:tc>
        <w:tc>
          <w:tcPr>
            <w:tcW w:w="7710" w:type="dxa"/>
          </w:tcPr>
          <w:p>
            <w:r/>
            <w:r>
              <w:rPr>
                <w:b w:val="0"/>
                <w:i w:val="0"/>
                <w:color w:val="C00000"/>
                <w:sz w:val="18"/>
              </w:rPr>
              <w:t>[……… : ………]</w:t>
            </w:r>
            <w:r>
              <w:rPr>
                <w:b w:val="0"/>
                <w:i w:val="0"/>
                <w:sz w:val="18"/>
              </w:rPr>
              <w:t xml:space="preserve"> / </w:t>
            </w:r>
            <w:r>
              <w:rPr>
                <w:b w:val="0"/>
                <w:i w:val="0"/>
                <w:color w:val="C00000"/>
                <w:sz w:val="18"/>
              </w:rPr>
              <w:t>[…………………………………………]</w:t>
            </w:r>
          </w:p>
        </w:tc>
      </w:tr>
      <w:tr>
        <w:tc>
          <w:tcPr>
            <w:tcW w:w="2381" w:type="dxa"/>
            <w:shd w:val="clear" w:fill="F2F2F2"/>
          </w:tcPr>
          <w:p>
            <w:r/>
            <w:r>
              <w:rPr>
                <w:b/>
                <w:i w:val="0"/>
                <w:sz w:val="18"/>
              </w:rPr>
              <w:t>Kurul Başkanı</w:t>
            </w:r>
          </w:p>
        </w:tc>
        <w:tc>
          <w:tcPr>
            <w:tcW w:w="7710" w:type="dxa"/>
          </w:tcPr>
          <w:p>
            <w:r/>
            <w:r>
              <w:rPr>
                <w:b w:val="0"/>
                <w:i w:val="0"/>
                <w:sz w:val="18"/>
              </w:rPr>
              <w:t xml:space="preserve">Okul Müdürü </w:t>
            </w:r>
            <w:r>
              <w:rPr>
                <w:b w:val="0"/>
                <w:i w:val="0"/>
                <w:color w:val="C00000"/>
                <w:sz w:val="18"/>
              </w:rPr>
              <w:t>[Adı SOYADI]</w:t>
            </w:r>
          </w:p>
        </w:tc>
      </w:tr>
      <w:tr>
        <w:tc>
          <w:tcPr>
            <w:tcW w:w="2381" w:type="dxa"/>
            <w:shd w:val="clear" w:fill="F2F2F2"/>
          </w:tcPr>
          <w:p>
            <w:r/>
            <w:r>
              <w:rPr>
                <w:b/>
                <w:i w:val="0"/>
                <w:sz w:val="18"/>
              </w:rPr>
              <w:t>Katılım</w:t>
            </w:r>
          </w:p>
        </w:tc>
        <w:tc>
          <w:tcPr>
            <w:tcW w:w="7710" w:type="dxa"/>
          </w:tcPr>
          <w:p>
            <w:r/>
            <w:r>
              <w:rPr>
                <w:b w:val="0"/>
                <w:i w:val="0"/>
                <w:color w:val="C00000"/>
                <w:sz w:val="18"/>
              </w:rPr>
              <w:t>[……………………]</w:t>
            </w:r>
            <w:r>
              <w:rPr>
                <w:b w:val="0"/>
                <w:i w:val="0"/>
                <w:sz w:val="18"/>
              </w:rPr>
              <w:t xml:space="preserve"> üyeden </w:t>
            </w:r>
            <w:r>
              <w:rPr>
                <w:b w:val="0"/>
                <w:i w:val="0"/>
                <w:color w:val="C00000"/>
                <w:sz w:val="18"/>
              </w:rPr>
              <w:t>[……………………]</w:t>
            </w:r>
            <w:r>
              <w:rPr>
                <w:b w:val="0"/>
                <w:i w:val="0"/>
                <w:sz w:val="18"/>
              </w:rPr>
              <w:t xml:space="preserve"> katılım; izinli ve raporlu personel katılım çizelgesinde gösterilmiştir</w:t>
            </w:r>
          </w:p>
        </w:tc>
      </w:tr>
      <w:tr>
        <w:tc>
          <w:tcPr>
            <w:tcW w:w="2381" w:type="dxa"/>
            <w:shd w:val="clear" w:fill="F2F2F2"/>
          </w:tcPr>
          <w:p>
            <w:r/>
            <w:r>
              <w:rPr>
                <w:b/>
                <w:i w:val="0"/>
                <w:sz w:val="18"/>
              </w:rPr>
              <w:t>Duyuru</w:t>
            </w:r>
          </w:p>
        </w:tc>
        <w:tc>
          <w:tcPr>
            <w:tcW w:w="7710" w:type="dxa"/>
          </w:tcPr>
          <w:p>
            <w:r/>
            <w:r>
              <w:rPr>
                <w:b w:val="0"/>
                <w:i w:val="0"/>
                <w:sz w:val="18"/>
              </w:rPr>
              <w:t xml:space="preserve">Gündem </w:t>
            </w:r>
            <w:r>
              <w:rPr>
                <w:b w:val="0"/>
                <w:i w:val="0"/>
                <w:color w:val="C00000"/>
                <w:sz w:val="18"/>
              </w:rPr>
              <w:t>[……………………]</w:t>
            </w:r>
            <w:r>
              <w:rPr>
                <w:b w:val="0"/>
                <w:i w:val="0"/>
                <w:sz w:val="18"/>
              </w:rPr>
              <w:t>/09/2026 tarihinde yazılı olarak duyurulmuştur</w:t>
            </w:r>
          </w:p>
        </w:tc>
      </w:tr>
    </w:tbl>
    <w:p>
      <w:pPr>
        <w:spacing w:after="40" w:before="0"/>
      </w:pPr>
    </w:p>
    <w:p>
      <w:pPr>
        <w:spacing w:after="80" w:before="160"/>
        <w:keepNext/>
        <w:keepLines/>
      </w:pPr>
      <w:r>
        <w:rPr>
          <w:b/>
          <w:i w:val="0"/>
          <w:color w:val="1F3B63"/>
          <w:sz w:val="22"/>
        </w:rPr>
        <w:t>TOPLANTI GÜNDEMİ</w:t>
      </w:r>
    </w:p>
    <w:p>
      <w:pPr>
        <w:spacing w:after="20" w:before="0"/>
        <w:ind w:left="340" w:hanging="340"/>
        <w:jc w:val="both"/>
      </w:pPr>
      <w:r>
        <w:rPr>
          <w:b w:val="0"/>
          <w:i w:val="0"/>
          <w:sz w:val="18"/>
        </w:rPr>
        <w:t>1. Açılış, yoklama, saygı duruşu ve İstiklâl Marşı</w:t>
      </w:r>
    </w:p>
    <w:p>
      <w:pPr>
        <w:spacing w:after="20" w:before="0"/>
        <w:ind w:left="340" w:hanging="340"/>
        <w:jc w:val="both"/>
      </w:pPr>
      <w:r>
        <w:rPr>
          <w:b w:val="0"/>
          <w:i w:val="0"/>
          <w:sz w:val="18"/>
        </w:rPr>
        <w:t>2. Kurul yazmanlarının seçimi</w:t>
      </w:r>
    </w:p>
    <w:p>
      <w:pPr>
        <w:spacing w:after="20" w:before="0"/>
        <w:ind w:left="340" w:hanging="340"/>
        <w:jc w:val="both"/>
      </w:pPr>
      <w:r>
        <w:rPr>
          <w:b w:val="0"/>
          <w:i w:val="0"/>
          <w:sz w:val="18"/>
        </w:rPr>
        <w:t>3. Bakanlığın 10.09.2026 tarihli yazısı: Türkiye Yüzyılı Maarif Modeli Sosyal Etkinlikler Politika Belgesi ile Okul Temelli Sosyal Etkinlikler Eylem Planı Kılavuzunun ve eklerinin tebliği</w:t>
      </w:r>
    </w:p>
    <w:p>
      <w:pPr>
        <w:spacing w:after="20" w:before="0"/>
        <w:ind w:left="340" w:hanging="340"/>
        <w:jc w:val="both"/>
      </w:pPr>
      <w:r>
        <w:rPr>
          <w:b w:val="0"/>
          <w:i w:val="0"/>
          <w:sz w:val="18"/>
        </w:rPr>
        <w:t>4. Sosyal etkinlikler ihtiyaç analizi sonuçlarının değerlendirilmesi ve öncelikli temaların karara bağlanması</w:t>
      </w:r>
    </w:p>
    <w:p>
      <w:pPr>
        <w:spacing w:after="20" w:before="0"/>
        <w:ind w:left="340" w:hanging="340"/>
        <w:jc w:val="both"/>
      </w:pPr>
      <w:r>
        <w:rPr>
          <w:b w:val="0"/>
          <w:i w:val="0"/>
          <w:sz w:val="18"/>
        </w:rPr>
        <w:t>5. Öğrenci kulüplerinin yeni tematik yapıya göre yeniden belirlenmesi: zorunlu sekiz kulüp ve tema kulüpleri; sene başı kurulunda açılan kulüplerin yeni yapıya eşlenmesi</w:t>
      </w:r>
    </w:p>
    <w:p>
      <w:pPr>
        <w:spacing w:after="20" w:before="0"/>
        <w:ind w:left="340" w:hanging="340"/>
        <w:jc w:val="both"/>
      </w:pPr>
      <w:r>
        <w:rPr>
          <w:b w:val="0"/>
          <w:i w:val="0"/>
          <w:sz w:val="18"/>
        </w:rPr>
        <w:t>6. Öğrenci kulübü danışman öğretmenlerinin görevlendirilmesi</w:t>
      </w:r>
    </w:p>
    <w:p>
      <w:pPr>
        <w:spacing w:after="20" w:before="0"/>
        <w:ind w:left="340" w:hanging="340"/>
        <w:jc w:val="both"/>
      </w:pPr>
      <w:r>
        <w:rPr>
          <w:b w:val="0"/>
          <w:i w:val="0"/>
          <w:sz w:val="18"/>
        </w:rPr>
        <w:t>7. Sosyal etkinlikler kurulunun teyidi; Okul Temelli Sosyal Etkinlikler Eylem Planının hazırlanma, onay ve e-Okul Sosyal Etkinlik Modülüne işlenme takvimi</w:t>
      </w:r>
    </w:p>
    <w:p>
      <w:pPr>
        <w:spacing w:after="20" w:before="0"/>
        <w:ind w:left="340" w:hanging="340"/>
        <w:jc w:val="both"/>
      </w:pPr>
      <w:r>
        <w:rPr>
          <w:b w:val="0"/>
          <w:i w:val="0"/>
          <w:sz w:val="18"/>
        </w:rPr>
        <w:t>8. Dilek, temenniler ve kapanış</w:t>
      </w:r>
    </w:p>
    <w:p>
      <w:pPr>
        <w:spacing w:after="80" w:before="200"/>
        <w:keepNext/>
        <w:keepLines/>
      </w:pPr>
      <w:r>
        <w:rPr>
          <w:b/>
          <w:i w:val="0"/>
          <w:color w:val="1F3B63"/>
          <w:sz w:val="22"/>
        </w:rPr>
        <w:t>GÜNDEM MADDELERİNİN GÖRÜŞÜLMESİ VE ALINAN KARARLAR</w:t>
      </w:r>
    </w:p>
    <w:p>
      <w:pPr>
        <w:spacing w:before="200" w:after="60"/>
        <w:keepNext/>
        <w:keepLines/>
      </w:pPr>
      <w:r>
        <w:rPr>
          <w:b/>
          <w:i w:val="0"/>
          <w:color w:val="1F3B63"/>
          <w:sz w:val="21"/>
        </w:rPr>
        <w:t>1. Açılış, yoklama, saygı duruşu ve İstiklâl Marşı</w:t>
      </w:r>
    </w:p>
    <w:p>
      <w:pPr>
        <w:spacing w:after="80" w:before="0"/>
        <w:jc w:val="both"/>
      </w:pPr>
      <w:r>
        <w:rPr>
          <w:b w:val="0"/>
          <w:i w:val="0"/>
          <w:sz w:val="20"/>
        </w:rPr>
        <w:t>Okul müdürü, Bakanlığın sosyal etkinliklere ilişkin yeni düzenlemesinin gerektirdiği kararlar için toplanan kurula hoş geldiniz diyerek toplantıyı açtı. Yoklama yapıldı, saygı duruşunda bulunuldu ve İstiklâl Marşı okundu.</w:t>
      </w:r>
    </w:p>
    <w:p>
      <w:pPr>
        <w:spacing w:before="200" w:after="60"/>
        <w:keepNext/>
        <w:keepLines/>
      </w:pPr>
      <w:r>
        <w:rPr>
          <w:b/>
          <w:i w:val="0"/>
          <w:color w:val="1F3B63"/>
          <w:sz w:val="21"/>
        </w:rPr>
        <w:t>2. Kurul yazmanlarının seçimi</w:t>
      </w:r>
    </w:p>
    <w:p>
      <w:pPr>
        <w:spacing w:after="80" w:before="0"/>
        <w:jc w:val="both"/>
      </w:pPr>
      <w:r>
        <w:rPr>
          <w:b w:val="0"/>
          <w:i w:val="0"/>
          <w:sz w:val="20"/>
        </w:rPr>
        <w:t>Okul teamülü uyarınca bu toplantı için de iki asıl ve iki yedek yazman seçilmesine geçildi; aday olan ve önerilen üyeler dinlendi.</w:t>
      </w:r>
    </w:p>
    <w:p>
      <w:pPr>
        <w:spacing w:before="60" w:after="100"/>
        <w:ind w:left="340"/>
        <w:jc w:val="both"/>
      </w:pPr>
      <w:r>
        <w:rPr>
          <w:b/>
          <w:color w:val="1F3B63"/>
          <w:sz w:val="20"/>
        </w:rPr>
        <w:t xml:space="preserve">KARAR 1 — </w:t>
      </w:r>
      <w:r>
        <w:rPr>
          <w:b w:val="0"/>
          <w:i w:val="0"/>
          <w:sz w:val="20"/>
        </w:rPr>
        <w:t xml:space="preserve">Kurul yazmanlıklarına asıl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yedek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seçilmiştir. Seçim açık oyla yapılmıştır.</w:t>
      </w:r>
    </w:p>
    <w:p>
      <w:pPr>
        <w:spacing w:before="200" w:after="60"/>
        <w:keepNext/>
        <w:keepLines/>
      </w:pPr>
      <w:r>
        <w:rPr>
          <w:b/>
          <w:i w:val="0"/>
          <w:color w:val="1F3B63"/>
          <w:sz w:val="21"/>
        </w:rPr>
        <w:t>3. Bakanlığın 10.09.2026 tarihli yazısı: Politika Belgesi, Kılavuz ve eklerinin tebliği</w:t>
      </w:r>
    </w:p>
    <w:p>
      <w:pPr>
        <w:spacing w:after="80" w:before="0"/>
        <w:jc w:val="both"/>
      </w:pPr>
      <w:r>
        <w:rPr>
          <w:b w:val="0"/>
          <w:i w:val="0"/>
          <w:sz w:val="20"/>
        </w:rPr>
        <w:t>Millî Eğitim Bakanlığı Ortaöğretim Genel Müdürlüğünün 10.09.2026 tarihli ve E-62517430-821-168622340 sayılı yazısı ile Bakanlık Makamının 09.09.2026 tarihli onayıyla uygun görülen Türkiye Yüzyılı Maarif Modeli Sosyal Etkinlikler Politika Belgesi, Okul Temelli Sosyal Etkinlikler Eylem Planı Kılavuzu ve altı eki (beş temanın uygulama örnekleri ile öğrenci kulüpleri örnek yıllık çalışma planları) kurula tebliğ edildi. Yazının, belgelerin il ve ilçe millî eğitim müdürlükleri, okul ve kurum yöneticileri, öğretmenler ve ilgili tüm paydaşlara duyurulmasını ve gerekli iş ve işlemlerin okul düzeyinde yürütülmesini istediği okundu.</w:t>
      </w:r>
    </w:p>
    <w:p>
      <w:pPr>
        <w:spacing w:after="80" w:before="0"/>
        <w:jc w:val="both"/>
      </w:pPr>
      <w:r>
        <w:rPr>
          <w:b w:val="0"/>
          <w:i w:val="0"/>
          <w:sz w:val="20"/>
        </w:rPr>
        <w:t>Politika Belgesinin sosyal etkinlikleri beş tema altında yapılandırdığı — Kültür Dünyamız, Sanat, Spor, Bilim ve Doğa-Çevre-Toplum — ve her tema için hedef ile kodlu alt hedefler (KD.1'den DÇT.6'ya kadar yirmi altı alt hedef) belirlediği; bu hedeflerin okul planlamasının çatısı olduğu anlatıldı. Kılavuza göre her okulun, Sosyal Etkinlikler Kurulunca hazırlanıp okul müdürünce onaylanan ve e-Okul Sosyal Etkinlik Modülüne işlenen bir Okul Temelli Sosyal Etkinlikler Eylem Planı hazırlayacağı; öğrenci kulüplerinin tematik yapıda yeniden yapılandırıldığı, her okulda sekiz kulübün kurulmasının zorunlu tutulduğu ve beş temanın her birinden en az bir kulüp oluşturulacağı; öğrencilerin bütün kademelerde Kültür Dünyamız temasına ait en az bir etkinlikte aktif görev alacağı; il ve ilçe sosyal etkinlikler kurullarının kurulduğu; izleme ve değerlendirmenin modül üzerinden aylık yapılacağı, dönem sonlarında okul düzeyinde değerlendirme ve ders yılı sonunda ilçe millî eğitim müdürlüğüne gönderilecek bir izleme ve değerlendirme raporu hazırlanacağı özetlendi.</w:t>
      </w:r>
    </w:p>
    <w:p>
      <w:pPr>
        <w:spacing w:after="80" w:before="0"/>
        <w:jc w:val="both"/>
      </w:pPr>
      <w:r>
        <w:rPr>
          <w:b w:val="0"/>
          <w:i w:val="0"/>
          <w:sz w:val="20"/>
        </w:rPr>
        <w:t>Kılavuzun ve Politika Belgesinin Makam Onaylı düzenlemeler olduğu; Sosyal Etkinlikler Yönetmeliği ile Ortaöğretim Kurumları Yönetmeliğinin hükümlerinin yürürlükte olduğu ve kulüp kurma, üyelik, danışmanlık, kurul yapısı ve dosya düzenine ilişkin bağlayıcı kuralların bu yönetmeliklerde bulunduğu; Kılavuzun bu hükümlerin okul düzeyinde nasıl planlanacağını gösterdiği kayda geçirildi. Belgelerin okul mevzuat dosyasına konulduğu ve öğretmenlerin erişimine açıldığı bildirildi.</w:t>
      </w:r>
    </w:p>
    <w:p>
      <w:pPr>
        <w:spacing w:before="60" w:after="100"/>
        <w:ind w:left="340"/>
        <w:jc w:val="both"/>
      </w:pPr>
      <w:r>
        <w:rPr>
          <w:b/>
          <w:color w:val="1F3B63"/>
          <w:sz w:val="20"/>
        </w:rPr>
        <w:t xml:space="preserve">KARAR 2 — </w:t>
      </w:r>
      <w:r>
        <w:rPr>
          <w:b w:val="0"/>
          <w:i w:val="0"/>
          <w:sz w:val="20"/>
        </w:rPr>
        <w:t>Bakanlığın 10.09.2026 tarihli yazısı ile ekleri kurula tebliğ edilmiş; 2026-2027 eğitim ve öğretim yılı sosyal etkinlik iş ve işlemlerinin, Sosyal Etkinlikler Yönetmeliği ve Ortaöğretim Kurumları Yönetmeliği hükümleri saklı kalmak üzere Türkiye Yüzyılı Maarif Modeli Sosyal Etkinlikler Politika Belgesi ile Okul Temelli Sosyal Etkinlikler Eylem Planı Kılavuzu doğrultusunda yürütülmesine karar verilmiştir.</w:t>
      </w:r>
    </w:p>
    <w:p>
      <w:pPr>
        <w:spacing w:before="200" w:after="60"/>
        <w:keepNext/>
        <w:keepLines/>
      </w:pPr>
      <w:r>
        <w:rPr>
          <w:b/>
          <w:i w:val="0"/>
          <w:color w:val="1F3B63"/>
          <w:sz w:val="21"/>
        </w:rPr>
        <w:t>4. İhtiyaç analizi sonuçlarının değerlendirilmesi ve öncelikli temaların karara bağlanması</w:t>
      </w:r>
    </w:p>
    <w:p>
      <w:pPr>
        <w:spacing w:after="80" w:before="0"/>
        <w:jc w:val="both"/>
      </w:pPr>
      <w:r>
        <w:rPr>
          <w:b w:val="0"/>
          <w:i w:val="0"/>
          <w:sz w:val="20"/>
        </w:rPr>
        <w:t>Sosyal Etkinlikler Kurulu ile rehberlik servisinin iş birliğinde yürütülen ihtiyaç analizinin sonuçları kurula sunuldu. Analizde öğrencilerin temalara ve kulüplere yönelik ilgi ve taleplerinin, öğretmen görüşlerinin, rehberlik servisinin değerlendirmelerinin, önceki ders yılında yapılan sosyal etkinlikler ile yıl sonu değerlendirmesinin ve okulun türü, öğrenci yapısı, fiziki şartları ve imkânlarının birlikte ele alındığı; öncelikli temaların Kılavuz gereği öğretmenler kurulunda karara bağlanacağı ve yıl içinde farklı temalara da yer verilerek öğrencilerin çeşitli ilgi ve gelişim alanlarının destekleneceği belirtildi. Beş temanın hedefleri ve alt hedef kodları aşağıdaki çizelgede özetlendi; ihtiyaç analizinin tema bazlı bulguları çizelgeye işlendi.</w:t>
      </w:r>
    </w:p>
    <w:tbl>
      <w:tblPr>
        <w:tblStyle w:val="TableGrid"/>
        <w:tblW w:w="10091" w:type="dxa"/>
        <w:jc w:val="center"/>
        <w:tblLayout w:type="fixed"/>
        <w:tblLook w:firstColumn="1" w:firstRow="1" w:lastColumn="0" w:lastRow="0" w:noHBand="0" w:noVBand="1" w:val="04A0"/>
      </w:tblPr>
      <w:tblGrid>
        <w:gridCol w:w="1474"/>
        <w:gridCol w:w="4082"/>
        <w:gridCol w:w="1247"/>
        <w:gridCol w:w="1587"/>
        <w:gridCol w:w="1701"/>
      </w:tblGrid>
      <w:tr>
        <w:trPr>
          <w:tblHeader/>
          <w:cantSplit/>
        </w:trPr>
        <w:tc>
          <w:tcPr>
            <w:tcW w:w="1474" w:type="dxa"/>
            <w:shd w:val="clear" w:fill="F2F2F2"/>
          </w:tcPr>
          <w:p>
            <w:r/>
            <w:r>
              <w:rPr>
                <w:b/>
                <w:i w:val="0"/>
                <w:sz w:val="18"/>
              </w:rPr>
              <w:t>Tema</w:t>
            </w:r>
          </w:p>
        </w:tc>
        <w:tc>
          <w:tcPr>
            <w:tcW w:w="4082" w:type="dxa"/>
            <w:shd w:val="clear" w:fill="F2F2F2"/>
          </w:tcPr>
          <w:p>
            <w:r/>
            <w:r>
              <w:rPr>
                <w:b/>
                <w:i w:val="0"/>
                <w:sz w:val="18"/>
              </w:rPr>
              <w:t>Politika Belgesi hedefi</w:t>
            </w:r>
          </w:p>
        </w:tc>
        <w:tc>
          <w:tcPr>
            <w:tcW w:w="1247" w:type="dxa"/>
            <w:shd w:val="clear" w:fill="F2F2F2"/>
          </w:tcPr>
          <w:p>
            <w:r/>
            <w:r>
              <w:rPr>
                <w:b/>
                <w:i w:val="0"/>
                <w:sz w:val="18"/>
              </w:rPr>
              <w:t>Alt hedef kodları</w:t>
            </w:r>
          </w:p>
        </w:tc>
        <w:tc>
          <w:tcPr>
            <w:tcW w:w="1587" w:type="dxa"/>
            <w:shd w:val="clear" w:fill="F2F2F2"/>
          </w:tcPr>
          <w:p>
            <w:r/>
            <w:r>
              <w:rPr>
                <w:b/>
                <w:i w:val="0"/>
                <w:sz w:val="18"/>
              </w:rPr>
              <w:t>İhtiyaç analizi bulgusu (özet)</w:t>
            </w:r>
          </w:p>
        </w:tc>
        <w:tc>
          <w:tcPr>
            <w:tcW w:w="1701" w:type="dxa"/>
            <w:shd w:val="clear" w:fill="F2F2F2"/>
          </w:tcPr>
          <w:p>
            <w:r/>
            <w:r>
              <w:rPr>
                <w:b/>
                <w:i w:val="0"/>
                <w:sz w:val="18"/>
              </w:rPr>
              <w:t>Kurul kararı</w:t>
            </w:r>
          </w:p>
        </w:tc>
      </w:tr>
      <w:tr>
        <w:tc>
          <w:tcPr>
            <w:tcW w:w="1474" w:type="dxa"/>
          </w:tcPr>
          <w:p>
            <w:r/>
            <w:r>
              <w:rPr>
                <w:b w:val="0"/>
                <w:i w:val="0"/>
                <w:sz w:val="18"/>
              </w:rPr>
              <w:t>Kültür Dünyamız</w:t>
            </w:r>
          </w:p>
        </w:tc>
        <w:tc>
          <w:tcPr>
            <w:tcW w:w="4082" w:type="dxa"/>
          </w:tcPr>
          <w:p>
            <w:r/>
            <w:r>
              <w:rPr>
                <w:b w:val="0"/>
                <w:i w:val="0"/>
                <w:sz w:val="18"/>
              </w:rPr>
              <w:t>Öğrencilerin millî, manevi ve evrensel kültür değerleri ile kültürel mirası özümsemelerini, bu değerlere yönelik duyarlılık, aidiyet ve koruma bilinci geliştirmelerini sağlamaktır.</w:t>
            </w:r>
          </w:p>
        </w:tc>
        <w:tc>
          <w:tcPr>
            <w:tcW w:w="1247" w:type="dxa"/>
          </w:tcPr>
          <w:p>
            <w:r/>
            <w:r>
              <w:rPr>
                <w:b w:val="0"/>
                <w:i w:val="0"/>
                <w:sz w:val="18"/>
              </w:rPr>
              <w:t>KD.1, KD.2, KD.3, KD.4, KD.5</w:t>
            </w:r>
          </w:p>
        </w:tc>
        <w:tc>
          <w:tcPr>
            <w:tcW w:w="1587" w:type="dxa"/>
          </w:tcPr>
          <w:p>
            <w:r/>
            <w:r>
              <w:rPr>
                <w:b w:val="0"/>
                <w:i w:val="0"/>
                <w:color w:val="C00000"/>
                <w:sz w:val="18"/>
              </w:rPr>
              <w:t>[…………………………………………]</w:t>
            </w:r>
          </w:p>
        </w:tc>
        <w:tc>
          <w:tcPr>
            <w:tcW w:w="170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Öncelikli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Diğer tema</w:t>
            </w:r>
          </w:p>
        </w:tc>
      </w:tr>
      <w:tr>
        <w:tc>
          <w:tcPr>
            <w:tcW w:w="1474" w:type="dxa"/>
          </w:tcPr>
          <w:p>
            <w:r/>
            <w:r>
              <w:rPr>
                <w:b w:val="0"/>
                <w:i w:val="0"/>
                <w:sz w:val="18"/>
              </w:rPr>
              <w:t>Sanat</w:t>
            </w:r>
          </w:p>
        </w:tc>
        <w:tc>
          <w:tcPr>
            <w:tcW w:w="4082" w:type="dxa"/>
          </w:tcPr>
          <w:p>
            <w:r/>
            <w:r>
              <w:rPr>
                <w:b w:val="0"/>
                <w:i w:val="0"/>
                <w:sz w:val="18"/>
              </w:rPr>
              <w:t>Öğrencilerin estetik ve toplumsal duyarlılıkları ile sanatsal yeteneklerini geliştirerek özgün eser üretmelerine katkı sağlamaktır.</w:t>
            </w:r>
          </w:p>
        </w:tc>
        <w:tc>
          <w:tcPr>
            <w:tcW w:w="1247" w:type="dxa"/>
          </w:tcPr>
          <w:p>
            <w:r/>
            <w:r>
              <w:rPr>
                <w:b w:val="0"/>
                <w:i w:val="0"/>
                <w:sz w:val="18"/>
              </w:rPr>
              <w:t>S.1, S.2, S.3, S.4, S.5</w:t>
            </w:r>
          </w:p>
        </w:tc>
        <w:tc>
          <w:tcPr>
            <w:tcW w:w="1587" w:type="dxa"/>
          </w:tcPr>
          <w:p>
            <w:r/>
            <w:r>
              <w:rPr>
                <w:b w:val="0"/>
                <w:i w:val="0"/>
                <w:color w:val="C00000"/>
                <w:sz w:val="18"/>
              </w:rPr>
              <w:t>[…………………………………………]</w:t>
            </w:r>
          </w:p>
        </w:tc>
        <w:tc>
          <w:tcPr>
            <w:tcW w:w="170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Öncelikli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Diğer tema</w:t>
            </w:r>
          </w:p>
        </w:tc>
      </w:tr>
      <w:tr>
        <w:tc>
          <w:tcPr>
            <w:tcW w:w="1474" w:type="dxa"/>
          </w:tcPr>
          <w:p>
            <w:r/>
            <w:r>
              <w:rPr>
                <w:b w:val="0"/>
                <w:i w:val="0"/>
                <w:sz w:val="18"/>
              </w:rPr>
              <w:t>Spor</w:t>
            </w:r>
          </w:p>
        </w:tc>
        <w:tc>
          <w:tcPr>
            <w:tcW w:w="4082" w:type="dxa"/>
          </w:tcPr>
          <w:p>
            <w:r/>
            <w:r>
              <w:rPr>
                <w:b w:val="0"/>
                <w:i w:val="0"/>
                <w:sz w:val="18"/>
              </w:rPr>
              <w:t>Öğrencilerin bütüncül gelişimini desteklemek amacıyla sürdürülebilir spor kültürü ve sağlıklı yaşam alışkanlıklarını benimsemelerine, sporun etik, evrensel ve sosyal değerlerini içselleştirmelerine, ayrıca gelişime fırsat sunan ortamlarda bireysel yeteneklerini keşfetmelerine katkı sağlamaktır.</w:t>
            </w:r>
          </w:p>
        </w:tc>
        <w:tc>
          <w:tcPr>
            <w:tcW w:w="1247" w:type="dxa"/>
          </w:tcPr>
          <w:p>
            <w:r/>
            <w:r>
              <w:rPr>
                <w:b w:val="0"/>
                <w:i w:val="0"/>
                <w:sz w:val="18"/>
              </w:rPr>
              <w:t>SP.1, SP.2, SP.3, SP.4, SP.5</w:t>
            </w:r>
          </w:p>
        </w:tc>
        <w:tc>
          <w:tcPr>
            <w:tcW w:w="1587" w:type="dxa"/>
          </w:tcPr>
          <w:p>
            <w:r/>
            <w:r>
              <w:rPr>
                <w:b w:val="0"/>
                <w:i w:val="0"/>
                <w:color w:val="C00000"/>
                <w:sz w:val="18"/>
              </w:rPr>
              <w:t>[…………………………………………]</w:t>
            </w:r>
          </w:p>
        </w:tc>
        <w:tc>
          <w:tcPr>
            <w:tcW w:w="170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Öncelikli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Diğer tema</w:t>
            </w:r>
          </w:p>
        </w:tc>
      </w:tr>
      <w:tr>
        <w:tc>
          <w:tcPr>
            <w:tcW w:w="1474" w:type="dxa"/>
          </w:tcPr>
          <w:p>
            <w:r/>
            <w:r>
              <w:rPr>
                <w:b w:val="0"/>
                <w:i w:val="0"/>
                <w:sz w:val="18"/>
              </w:rPr>
              <w:t>Bilim</w:t>
            </w:r>
          </w:p>
        </w:tc>
        <w:tc>
          <w:tcPr>
            <w:tcW w:w="4082" w:type="dxa"/>
          </w:tcPr>
          <w:p>
            <w:r/>
            <w:r>
              <w:rPr>
                <w:b w:val="0"/>
                <w:i w:val="0"/>
                <w:sz w:val="18"/>
              </w:rPr>
              <w:t>Öğrencilerin bilim etiği değerlerini içselleştirmelerine, araştırma, sorgulama ve analitik düşünme becerilerini kazanmalarına, dijital okuryazarlık becerilerini geliştirmelerine ve yenilikçi projeler hazırlayabilen bireyler olmalarına katkı sağlamaktır.</w:t>
            </w:r>
          </w:p>
        </w:tc>
        <w:tc>
          <w:tcPr>
            <w:tcW w:w="1247" w:type="dxa"/>
          </w:tcPr>
          <w:p>
            <w:r/>
            <w:r>
              <w:rPr>
                <w:b w:val="0"/>
                <w:i w:val="0"/>
                <w:sz w:val="18"/>
              </w:rPr>
              <w:t>B.1, B.2, B.3, B.4, B.5</w:t>
            </w:r>
          </w:p>
        </w:tc>
        <w:tc>
          <w:tcPr>
            <w:tcW w:w="1587" w:type="dxa"/>
          </w:tcPr>
          <w:p>
            <w:r/>
            <w:r>
              <w:rPr>
                <w:b w:val="0"/>
                <w:i w:val="0"/>
                <w:color w:val="C00000"/>
                <w:sz w:val="18"/>
              </w:rPr>
              <w:t>[…………………………………………]</w:t>
            </w:r>
          </w:p>
        </w:tc>
        <w:tc>
          <w:tcPr>
            <w:tcW w:w="170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Öncelikli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Diğer tema</w:t>
            </w:r>
          </w:p>
        </w:tc>
      </w:tr>
      <w:tr>
        <w:tc>
          <w:tcPr>
            <w:tcW w:w="1474" w:type="dxa"/>
          </w:tcPr>
          <w:p>
            <w:r/>
            <w:r>
              <w:rPr>
                <w:b w:val="0"/>
                <w:i w:val="0"/>
                <w:sz w:val="18"/>
              </w:rPr>
              <w:t>Doğa-Çevre-Toplum</w:t>
            </w:r>
          </w:p>
        </w:tc>
        <w:tc>
          <w:tcPr>
            <w:tcW w:w="4082" w:type="dxa"/>
          </w:tcPr>
          <w:p>
            <w:r/>
            <w:r>
              <w:rPr>
                <w:b w:val="0"/>
                <w:i w:val="0"/>
                <w:sz w:val="18"/>
              </w:rPr>
              <w:t>Öğrencilerin tabiatı, çevreyi, diğer tüm canlıları emanet olarak gören manevi ve kültürel kodlarımızı canlı tutacak bir bilinç geliştirmelerine; sürdürülebilir yaşam ve güvenli toplum için öncü ve sorumluluk sahibi bireyler olarak yetişmelerine katkı sağlamaktır.</w:t>
            </w:r>
          </w:p>
        </w:tc>
        <w:tc>
          <w:tcPr>
            <w:tcW w:w="1247" w:type="dxa"/>
          </w:tcPr>
          <w:p>
            <w:r/>
            <w:r>
              <w:rPr>
                <w:b w:val="0"/>
                <w:i w:val="0"/>
                <w:sz w:val="18"/>
              </w:rPr>
              <w:t>DÇT.1, DÇT.2, DÇT.3, DÇT.4, DÇT.5, DÇT.6</w:t>
            </w:r>
          </w:p>
        </w:tc>
        <w:tc>
          <w:tcPr>
            <w:tcW w:w="1587" w:type="dxa"/>
          </w:tcPr>
          <w:p>
            <w:r/>
            <w:r>
              <w:rPr>
                <w:b w:val="0"/>
                <w:i w:val="0"/>
                <w:color w:val="C00000"/>
                <w:sz w:val="18"/>
              </w:rPr>
              <w:t>[…………………………………………]</w:t>
            </w:r>
          </w:p>
        </w:tc>
        <w:tc>
          <w:tcPr>
            <w:tcW w:w="170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Öncelikli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Diğer tema</w:t>
            </w:r>
          </w:p>
        </w:tc>
      </w:tr>
    </w:tbl>
    <w:p>
      <w:pPr>
        <w:spacing w:after="60" w:before="0"/>
      </w:pPr>
    </w:p>
    <w:p>
      <w:pPr>
        <w:spacing w:before="60" w:after="100"/>
        <w:ind w:left="340"/>
        <w:jc w:val="both"/>
      </w:pPr>
      <w:r>
        <w:rPr>
          <w:b/>
          <w:color w:val="1F3B63"/>
          <w:sz w:val="20"/>
        </w:rPr>
        <w:t xml:space="preserve">KARAR 3 — </w:t>
      </w:r>
      <w:r>
        <w:rPr>
          <w:b w:val="0"/>
          <w:i w:val="0"/>
          <w:sz w:val="20"/>
        </w:rPr>
        <w:t xml:space="preserve">İhtiyaç analizi sonuçları doğrultusunda 2026-2027 eğitim ve öğretim yılında </w:t>
      </w:r>
      <w:r>
        <w:rPr>
          <w:b w:val="0"/>
          <w:i w:val="0"/>
          <w:color w:val="C00000"/>
          <w:sz w:val="20"/>
        </w:rPr>
        <w:t>[…………………………………………]</w:t>
      </w:r>
      <w:r>
        <w:rPr>
          <w:b w:val="0"/>
          <w:i w:val="0"/>
          <w:sz w:val="20"/>
        </w:rPr>
        <w:t xml:space="preserve"> temaları öncelikli temalar olarak belirlenmiştir. Öncelikli temalar kaynak ve takvim ağırlığını gösterir; beş temanın her birine etkinlik planlanacak ve her temadan en az bir öğrenci kulübü kurulacaktır. Öğrencilerin Kültür Dünyamız temasına ait en az bir etkinlikte aktif görev alması sınıf rehber öğretmenleri ve kulüp danışmanlarınca gözetilecektir.</w:t>
      </w:r>
    </w:p>
    <w:p>
      <w:pPr>
        <w:spacing w:before="200" w:after="60"/>
        <w:keepNext/>
        <w:keepLines/>
      </w:pPr>
      <w:r>
        <w:rPr>
          <w:b/>
          <w:i w:val="0"/>
          <w:color w:val="1F3B63"/>
          <w:sz w:val="21"/>
        </w:rPr>
        <w:t>5. Öğrenci kulüplerinin yeni tematik yapıya göre yeniden belirlenmesi</w:t>
      </w:r>
    </w:p>
    <w:p>
      <w:pPr>
        <w:spacing w:after="80" w:before="0"/>
        <w:jc w:val="both"/>
      </w:pPr>
      <w:r>
        <w:rPr>
          <w:b w:val="0"/>
          <w:i w:val="0"/>
          <w:sz w:val="20"/>
        </w:rPr>
        <w:t>Sene başı öğretmenler kurulunda faaliyet gösterecek kulüplerin Yönetmeliğin EK-4 çizelgesinden belirlendiği ve danışman öğretmenlerin görevlendirildiği hatırlatıldı. Kılavuzun öğrenci kulüplerini beş tema altında yeniden yapılandırdığı, benzer amaç ve etkinlik alanına sahip kulüpleri birleştirdiği ve yeni kulüpler oluşturduğu; her okulda Kızılay, Yeşilay, Beyazay, Siberay, Tarih ve Kültürel Miras, Tabiat ve Yaşanabilir Çevre, Sağlıklı Yaşam ve Fiziksel Aktivite ile Yaşam Becerileri kulüplerinin kurulmasının zorunlu olduğu; bunların dışındaki tema kulüplerinin okulun ihtiyaçları ile öğrencilerin ilgi, istek ve talepleri doğrultusunda öğretmenler kurulunca belirleneceği anlatıldı.</w:t>
      </w:r>
    </w:p>
    <w:p>
      <w:pPr>
        <w:spacing w:after="80" w:before="0"/>
        <w:jc w:val="both"/>
      </w:pPr>
      <w:r>
        <w:rPr>
          <w:b w:val="0"/>
          <w:i w:val="0"/>
          <w:sz w:val="20"/>
        </w:rPr>
        <w:t>Kulüp kurma yetkisinin Sosyal Etkinlikler Yönetmeliğinin 8 inci maddesinin birinci fıkrası gereği öğretmenler kurulunda olduğu, aynı fıkranın çevrenin özellikleri ve öğrencilerin istekleri dikkate alınarak farklı kulüpler kurulmasına imkân verdiği; Yönetmeliğin ve EK-4 çizelgesinin değişmediği, bu nedenle kararın hem Yönetmeliğe hem Kılavuza dayandırılarak alınacağı ifade edildi. Sene başında EK-4 adıyla açılan kulüplerden yeni yapıda karşılığı bulunanların üyeleri ve danışmanlarıyla birlikte yeni adıyla devam edeceği; karşılığı bulunmayanların ilgili tema kulübüyle birleştirileceği veya kapatılacağı; her öğrencinin en az bir kulübe üyeliğinin ve en az bir sanat veya spor dalıyla ilişkilendirilmesinin korunacağı, üyelik güncellemelerinin sınıf rehber öğretmenlerince yapılıp e-Okul Sosyal Etkinlik Modülüne işleneceği belirtildi. Kulüpler aşağıdaki iki çizelge üzerinden görüşüldü; önce kurulacak tema kulüpleri oylandı.</w:t>
      </w:r>
    </w:p>
    <w:p>
      <w:pPr>
        <w:spacing w:after="40" w:before="120"/>
      </w:pPr>
      <w:r>
        <w:rPr>
          <w:b/>
          <w:i w:val="0"/>
          <w:sz w:val="18"/>
        </w:rPr>
        <w:t>A) HER OKULDA KURULMASI ZORUNLU KULÜPLER (Kılavuz §5.1) — kurul kararı gerekmez, sene başı kararındaki karşılığı ve danışman görevlendirmesi yazılır</w:t>
      </w:r>
    </w:p>
    <w:tbl>
      <w:tblPr>
        <w:tblStyle w:val="TableGrid"/>
        <w:tblW w:w="10091" w:type="dxa"/>
        <w:jc w:val="center"/>
        <w:tblLayout w:type="fixed"/>
        <w:tblLook w:firstColumn="1" w:firstRow="1" w:lastColumn="0" w:lastRow="0" w:noHBand="0" w:noVBand="1" w:val="04A0"/>
      </w:tblPr>
      <w:tblGrid>
        <w:gridCol w:w="680"/>
        <w:gridCol w:w="3402"/>
        <w:gridCol w:w="3288"/>
        <w:gridCol w:w="2721"/>
      </w:tblGrid>
      <w:tr>
        <w:trPr>
          <w:tblHeader/>
          <w:cantSplit/>
        </w:trPr>
        <w:tc>
          <w:tcPr>
            <w:tcW w:w="680" w:type="dxa"/>
            <w:shd w:val="clear" w:fill="F2F2F2"/>
          </w:tcPr>
          <w:p>
            <w:r/>
            <w:r>
              <w:rPr>
                <w:b/>
                <w:i w:val="0"/>
                <w:sz w:val="18"/>
              </w:rPr>
              <w:t>Sıra</w:t>
            </w:r>
          </w:p>
        </w:tc>
        <w:tc>
          <w:tcPr>
            <w:tcW w:w="3402" w:type="dxa"/>
            <w:shd w:val="clear" w:fill="F2F2F2"/>
          </w:tcPr>
          <w:p>
            <w:r/>
            <w:r>
              <w:rPr>
                <w:b/>
                <w:i w:val="0"/>
                <w:sz w:val="18"/>
              </w:rPr>
              <w:t>Zorunlu öğrenci kulübü</w:t>
            </w:r>
          </w:p>
        </w:tc>
        <w:tc>
          <w:tcPr>
            <w:tcW w:w="3288" w:type="dxa"/>
            <w:shd w:val="clear" w:fill="F2F2F2"/>
          </w:tcPr>
          <w:p>
            <w:r/>
            <w:r>
              <w:rPr>
                <w:b/>
                <w:i w:val="0"/>
                <w:sz w:val="18"/>
              </w:rPr>
              <w:t>Sene başı kurulunda açılan karşılığı (Yönetmelik EK-4 adıyla)</w:t>
            </w:r>
          </w:p>
        </w:tc>
        <w:tc>
          <w:tcPr>
            <w:tcW w:w="2721" w:type="dxa"/>
            <w:shd w:val="clear" w:fill="F2F2F2"/>
          </w:tcPr>
          <w:p>
            <w:r/>
            <w:r>
              <w:rPr>
                <w:b/>
                <w:i w:val="0"/>
                <w:sz w:val="18"/>
              </w:rPr>
              <w:t>Danışman öğretmen (Ad SOYAD)</w:t>
            </w:r>
          </w:p>
        </w:tc>
      </w:tr>
      <w:tr>
        <w:tc>
          <w:tcPr>
            <w:tcW w:w="680" w:type="dxa"/>
          </w:tcPr>
          <w:p>
            <w:r/>
            <w:r>
              <w:rPr>
                <w:b w:val="0"/>
                <w:i w:val="0"/>
                <w:sz w:val="18"/>
              </w:rPr>
              <w:t>1</w:t>
            </w:r>
          </w:p>
        </w:tc>
        <w:tc>
          <w:tcPr>
            <w:tcW w:w="3402" w:type="dxa"/>
          </w:tcPr>
          <w:p>
            <w:r/>
            <w:r>
              <w:rPr>
                <w:b w:val="0"/>
                <w:i w:val="0"/>
                <w:sz w:val="18"/>
              </w:rPr>
              <w:t>Kızılay Kulübü</w:t>
            </w:r>
          </w:p>
        </w:tc>
        <w:tc>
          <w:tcPr>
            <w:tcW w:w="3288" w:type="dxa"/>
          </w:tcPr>
          <w:p>
            <w:r/>
            <w:r>
              <w:rPr>
                <w:b w:val="0"/>
                <w:i w:val="0"/>
                <w:color w:val="C00000"/>
                <w:sz w:val="18"/>
              </w:rPr>
              <w:t>[…………………………………………]</w:t>
            </w:r>
          </w:p>
        </w:tc>
        <w:tc>
          <w:tcPr>
            <w:tcW w:w="2721" w:type="dxa"/>
          </w:tcPr>
          <w:p>
            <w:r/>
          </w:p>
        </w:tc>
      </w:tr>
      <w:tr>
        <w:tc>
          <w:tcPr>
            <w:tcW w:w="680" w:type="dxa"/>
          </w:tcPr>
          <w:p>
            <w:r/>
            <w:r>
              <w:rPr>
                <w:b w:val="0"/>
                <w:i w:val="0"/>
                <w:sz w:val="18"/>
              </w:rPr>
              <w:t>2</w:t>
            </w:r>
          </w:p>
        </w:tc>
        <w:tc>
          <w:tcPr>
            <w:tcW w:w="3402" w:type="dxa"/>
          </w:tcPr>
          <w:p>
            <w:r/>
            <w:r>
              <w:rPr>
                <w:b w:val="0"/>
                <w:i w:val="0"/>
                <w:sz w:val="18"/>
              </w:rPr>
              <w:t>Yeşilay Kulübü</w:t>
            </w:r>
          </w:p>
        </w:tc>
        <w:tc>
          <w:tcPr>
            <w:tcW w:w="3288" w:type="dxa"/>
          </w:tcPr>
          <w:p>
            <w:r/>
            <w:r>
              <w:rPr>
                <w:b w:val="0"/>
                <w:i w:val="0"/>
                <w:color w:val="C00000"/>
                <w:sz w:val="18"/>
              </w:rPr>
              <w:t>[…………………………………………]</w:t>
            </w:r>
          </w:p>
        </w:tc>
        <w:tc>
          <w:tcPr>
            <w:tcW w:w="2721" w:type="dxa"/>
          </w:tcPr>
          <w:p>
            <w:r/>
          </w:p>
        </w:tc>
      </w:tr>
      <w:tr>
        <w:tc>
          <w:tcPr>
            <w:tcW w:w="680" w:type="dxa"/>
          </w:tcPr>
          <w:p>
            <w:r/>
            <w:r>
              <w:rPr>
                <w:b w:val="0"/>
                <w:i w:val="0"/>
                <w:sz w:val="18"/>
              </w:rPr>
              <w:t>3</w:t>
            </w:r>
          </w:p>
        </w:tc>
        <w:tc>
          <w:tcPr>
            <w:tcW w:w="3402" w:type="dxa"/>
          </w:tcPr>
          <w:p>
            <w:r/>
            <w:r>
              <w:rPr>
                <w:b w:val="0"/>
                <w:i w:val="0"/>
                <w:sz w:val="18"/>
              </w:rPr>
              <w:t>Beyazay Kulübü</w:t>
            </w:r>
          </w:p>
        </w:tc>
        <w:tc>
          <w:tcPr>
            <w:tcW w:w="3288" w:type="dxa"/>
          </w:tcPr>
          <w:p>
            <w:r/>
            <w:r>
              <w:rPr>
                <w:b w:val="0"/>
                <w:i w:val="0"/>
                <w:color w:val="C00000"/>
                <w:sz w:val="18"/>
              </w:rPr>
              <w:t>[…………………………………………]</w:t>
            </w:r>
          </w:p>
        </w:tc>
        <w:tc>
          <w:tcPr>
            <w:tcW w:w="2721" w:type="dxa"/>
          </w:tcPr>
          <w:p>
            <w:r/>
          </w:p>
        </w:tc>
      </w:tr>
      <w:tr>
        <w:tc>
          <w:tcPr>
            <w:tcW w:w="680" w:type="dxa"/>
          </w:tcPr>
          <w:p>
            <w:r/>
            <w:r>
              <w:rPr>
                <w:b w:val="0"/>
                <w:i w:val="0"/>
                <w:sz w:val="18"/>
              </w:rPr>
              <w:t>4</w:t>
            </w:r>
          </w:p>
        </w:tc>
        <w:tc>
          <w:tcPr>
            <w:tcW w:w="3402" w:type="dxa"/>
          </w:tcPr>
          <w:p>
            <w:r/>
            <w:r>
              <w:rPr>
                <w:b w:val="0"/>
                <w:i w:val="0"/>
                <w:sz w:val="18"/>
              </w:rPr>
              <w:t>Siberay Kulübü</w:t>
            </w:r>
          </w:p>
        </w:tc>
        <w:tc>
          <w:tcPr>
            <w:tcW w:w="3288" w:type="dxa"/>
          </w:tcPr>
          <w:p>
            <w:r/>
            <w:r>
              <w:rPr>
                <w:b w:val="0"/>
                <w:i w:val="0"/>
                <w:color w:val="C00000"/>
                <w:sz w:val="18"/>
              </w:rPr>
              <w:t>[…………………………………………]</w:t>
            </w:r>
          </w:p>
        </w:tc>
        <w:tc>
          <w:tcPr>
            <w:tcW w:w="2721" w:type="dxa"/>
          </w:tcPr>
          <w:p>
            <w:r/>
          </w:p>
        </w:tc>
      </w:tr>
      <w:tr>
        <w:tc>
          <w:tcPr>
            <w:tcW w:w="680" w:type="dxa"/>
          </w:tcPr>
          <w:p>
            <w:r/>
            <w:r>
              <w:rPr>
                <w:b w:val="0"/>
                <w:i w:val="0"/>
                <w:sz w:val="18"/>
              </w:rPr>
              <w:t>5</w:t>
            </w:r>
          </w:p>
        </w:tc>
        <w:tc>
          <w:tcPr>
            <w:tcW w:w="3402" w:type="dxa"/>
          </w:tcPr>
          <w:p>
            <w:r/>
            <w:r>
              <w:rPr>
                <w:b w:val="0"/>
                <w:i w:val="0"/>
                <w:sz w:val="18"/>
              </w:rPr>
              <w:t>Tarih ve Kültürel Miras Kulübü</w:t>
            </w:r>
          </w:p>
        </w:tc>
        <w:tc>
          <w:tcPr>
            <w:tcW w:w="3288" w:type="dxa"/>
          </w:tcPr>
          <w:p>
            <w:r/>
            <w:r>
              <w:rPr>
                <w:b w:val="0"/>
                <w:i w:val="0"/>
                <w:color w:val="C00000"/>
                <w:sz w:val="18"/>
              </w:rPr>
              <w:t>[…………………………………………]</w:t>
            </w:r>
          </w:p>
        </w:tc>
        <w:tc>
          <w:tcPr>
            <w:tcW w:w="2721" w:type="dxa"/>
          </w:tcPr>
          <w:p>
            <w:r/>
          </w:p>
        </w:tc>
      </w:tr>
      <w:tr>
        <w:tc>
          <w:tcPr>
            <w:tcW w:w="680" w:type="dxa"/>
          </w:tcPr>
          <w:p>
            <w:r/>
            <w:r>
              <w:rPr>
                <w:b w:val="0"/>
                <w:i w:val="0"/>
                <w:sz w:val="18"/>
              </w:rPr>
              <w:t>6</w:t>
            </w:r>
          </w:p>
        </w:tc>
        <w:tc>
          <w:tcPr>
            <w:tcW w:w="3402" w:type="dxa"/>
          </w:tcPr>
          <w:p>
            <w:r/>
            <w:r>
              <w:rPr>
                <w:b w:val="0"/>
                <w:i w:val="0"/>
                <w:sz w:val="18"/>
              </w:rPr>
              <w:t>Tabiat ve Yaşanabilir Çevre Kulübü</w:t>
            </w:r>
          </w:p>
        </w:tc>
        <w:tc>
          <w:tcPr>
            <w:tcW w:w="3288" w:type="dxa"/>
          </w:tcPr>
          <w:p>
            <w:r/>
            <w:r>
              <w:rPr>
                <w:b w:val="0"/>
                <w:i w:val="0"/>
                <w:color w:val="C00000"/>
                <w:sz w:val="18"/>
              </w:rPr>
              <w:t>[…………………………………………]</w:t>
            </w:r>
          </w:p>
        </w:tc>
        <w:tc>
          <w:tcPr>
            <w:tcW w:w="2721" w:type="dxa"/>
          </w:tcPr>
          <w:p>
            <w:r/>
          </w:p>
        </w:tc>
      </w:tr>
      <w:tr>
        <w:tc>
          <w:tcPr>
            <w:tcW w:w="680" w:type="dxa"/>
          </w:tcPr>
          <w:p>
            <w:r/>
            <w:r>
              <w:rPr>
                <w:b w:val="0"/>
                <w:i w:val="0"/>
                <w:sz w:val="18"/>
              </w:rPr>
              <w:t>7</w:t>
            </w:r>
          </w:p>
        </w:tc>
        <w:tc>
          <w:tcPr>
            <w:tcW w:w="3402" w:type="dxa"/>
          </w:tcPr>
          <w:p>
            <w:r/>
            <w:r>
              <w:rPr>
                <w:b w:val="0"/>
                <w:i w:val="0"/>
                <w:sz w:val="18"/>
              </w:rPr>
              <w:t>Sağlıklı Yaşam ve Fiziksel Aktivite Kulübü</w:t>
            </w:r>
          </w:p>
        </w:tc>
        <w:tc>
          <w:tcPr>
            <w:tcW w:w="3288" w:type="dxa"/>
          </w:tcPr>
          <w:p>
            <w:r/>
            <w:r>
              <w:rPr>
                <w:b w:val="0"/>
                <w:i w:val="0"/>
                <w:color w:val="C00000"/>
                <w:sz w:val="18"/>
              </w:rPr>
              <w:t>[…………………………………………]</w:t>
            </w:r>
          </w:p>
        </w:tc>
        <w:tc>
          <w:tcPr>
            <w:tcW w:w="2721" w:type="dxa"/>
          </w:tcPr>
          <w:p>
            <w:r/>
          </w:p>
        </w:tc>
      </w:tr>
      <w:tr>
        <w:tc>
          <w:tcPr>
            <w:tcW w:w="680" w:type="dxa"/>
          </w:tcPr>
          <w:p>
            <w:r/>
            <w:r>
              <w:rPr>
                <w:b w:val="0"/>
                <w:i w:val="0"/>
                <w:sz w:val="18"/>
              </w:rPr>
              <w:t>8</w:t>
            </w:r>
          </w:p>
        </w:tc>
        <w:tc>
          <w:tcPr>
            <w:tcW w:w="3402" w:type="dxa"/>
          </w:tcPr>
          <w:p>
            <w:r/>
            <w:r>
              <w:rPr>
                <w:b w:val="0"/>
                <w:i w:val="0"/>
                <w:sz w:val="18"/>
              </w:rPr>
              <w:t>Yaşam Becerileri Kulübü</w:t>
            </w:r>
          </w:p>
        </w:tc>
        <w:tc>
          <w:tcPr>
            <w:tcW w:w="3288" w:type="dxa"/>
          </w:tcPr>
          <w:p>
            <w:r/>
            <w:r>
              <w:rPr>
                <w:b w:val="0"/>
                <w:i w:val="0"/>
                <w:color w:val="C00000"/>
                <w:sz w:val="18"/>
              </w:rPr>
              <w:t>[…………………………………………]</w:t>
            </w:r>
          </w:p>
        </w:tc>
        <w:tc>
          <w:tcPr>
            <w:tcW w:w="2721" w:type="dxa"/>
          </w:tcPr>
          <w:p>
            <w:r/>
          </w:p>
        </w:tc>
      </w:tr>
    </w:tbl>
    <w:p>
      <w:pPr>
        <w:spacing w:after="60" w:before="0"/>
      </w:pPr>
    </w:p>
    <w:p>
      <w:pPr>
        <w:spacing w:after="40" w:before="160"/>
      </w:pPr>
      <w:r>
        <w:rPr>
          <w:b/>
          <w:i w:val="0"/>
          <w:sz w:val="18"/>
        </w:rPr>
        <w:t>B) TEMA KULÜPLERİ (Kılavuz §5.2-5.6) — her temadan en az bir kulüp kurulur; kurulacak olanlar işaretlenir</w:t>
      </w:r>
    </w:p>
    <w:tbl>
      <w:tblPr>
        <w:tblStyle w:val="TableGrid"/>
        <w:tblW w:w="10091" w:type="dxa"/>
        <w:jc w:val="center"/>
        <w:tblLayout w:type="fixed"/>
        <w:tblLook w:firstColumn="1" w:firstRow="1" w:lastColumn="0" w:lastRow="0" w:noHBand="0" w:noVBand="1" w:val="04A0"/>
      </w:tblPr>
      <w:tblGrid>
        <w:gridCol w:w="1474"/>
        <w:gridCol w:w="2948"/>
        <w:gridCol w:w="2041"/>
        <w:gridCol w:w="1814"/>
        <w:gridCol w:w="1814"/>
      </w:tblGrid>
      <w:tr>
        <w:trPr>
          <w:tblHeader/>
          <w:cantSplit/>
        </w:trPr>
        <w:tc>
          <w:tcPr>
            <w:tcW w:w="1474" w:type="dxa"/>
            <w:shd w:val="clear" w:fill="F2F2F2"/>
          </w:tcPr>
          <w:p>
            <w:r/>
            <w:r>
              <w:rPr>
                <w:b/>
                <w:i w:val="0"/>
                <w:sz w:val="18"/>
              </w:rPr>
              <w:t>Tema</w:t>
            </w:r>
          </w:p>
        </w:tc>
        <w:tc>
          <w:tcPr>
            <w:tcW w:w="2948" w:type="dxa"/>
            <w:shd w:val="clear" w:fill="F2F2F2"/>
          </w:tcPr>
          <w:p>
            <w:r/>
            <w:r>
              <w:rPr>
                <w:b/>
                <w:i w:val="0"/>
                <w:sz w:val="18"/>
              </w:rPr>
              <w:t>Öğrenci kulübü</w:t>
            </w:r>
          </w:p>
        </w:tc>
        <w:tc>
          <w:tcPr>
            <w:tcW w:w="2041" w:type="dxa"/>
            <w:shd w:val="clear" w:fill="F2F2F2"/>
          </w:tcPr>
          <w:p>
            <w:r/>
            <w:r>
              <w:rPr>
                <w:b/>
                <w:i w:val="0"/>
                <w:sz w:val="18"/>
              </w:rPr>
              <w:t>Kurul kararı</w:t>
            </w:r>
          </w:p>
        </w:tc>
        <w:tc>
          <w:tcPr>
            <w:tcW w:w="1814" w:type="dxa"/>
            <w:shd w:val="clear" w:fill="F2F2F2"/>
          </w:tcPr>
          <w:p>
            <w:r/>
            <w:r>
              <w:rPr>
                <w:b/>
                <w:i w:val="0"/>
                <w:sz w:val="18"/>
              </w:rPr>
              <w:t>Sene başı karşılığı (EK-4 adıyla)</w:t>
            </w:r>
          </w:p>
        </w:tc>
        <w:tc>
          <w:tcPr>
            <w:tcW w:w="1814" w:type="dxa"/>
            <w:shd w:val="clear" w:fill="F2F2F2"/>
          </w:tcPr>
          <w:p>
            <w:r/>
            <w:r>
              <w:rPr>
                <w:b/>
                <w:i w:val="0"/>
                <w:sz w:val="18"/>
              </w:rPr>
              <w:t>Danışman öğretmen (Ad SOYAD)</w:t>
            </w:r>
          </w:p>
        </w:tc>
      </w:tr>
      <w:tr>
        <w:tc>
          <w:tcPr>
            <w:tcW w:w="1474" w:type="dxa"/>
          </w:tcPr>
          <w:p>
            <w:r/>
            <w:r>
              <w:rPr>
                <w:b w:val="0"/>
                <w:i w:val="0"/>
                <w:sz w:val="18"/>
              </w:rPr>
              <w:t>Kültür Dünyamız</w:t>
            </w:r>
          </w:p>
        </w:tc>
        <w:tc>
          <w:tcPr>
            <w:tcW w:w="2948" w:type="dxa"/>
          </w:tcPr>
          <w:p>
            <w:r/>
            <w:r>
              <w:rPr>
                <w:b w:val="0"/>
                <w:i w:val="0"/>
                <w:sz w:val="18"/>
              </w:rPr>
              <w:t>Kültür ve Yayıncılık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Kültür Dünyamız</w:t>
            </w:r>
          </w:p>
        </w:tc>
        <w:tc>
          <w:tcPr>
            <w:tcW w:w="2948" w:type="dxa"/>
          </w:tcPr>
          <w:p>
            <w:r/>
            <w:r>
              <w:rPr>
                <w:b w:val="0"/>
                <w:i w:val="0"/>
                <w:sz w:val="18"/>
              </w:rPr>
              <w:t>Medeniyet ve Düşünce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Kültür Dünyamız</w:t>
            </w:r>
          </w:p>
        </w:tc>
        <w:tc>
          <w:tcPr>
            <w:tcW w:w="2948" w:type="dxa"/>
          </w:tcPr>
          <w:p>
            <w:r/>
            <w:r>
              <w:rPr>
                <w:b w:val="0"/>
                <w:i w:val="0"/>
                <w:sz w:val="18"/>
              </w:rPr>
              <w:t>Felsefe ve Münazara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Kültür Dünyamız</w:t>
            </w:r>
          </w:p>
        </w:tc>
        <w:tc>
          <w:tcPr>
            <w:tcW w:w="2948" w:type="dxa"/>
          </w:tcPr>
          <w:p>
            <w:r/>
            <w:r>
              <w:rPr>
                <w:b w:val="0"/>
                <w:i w:val="0"/>
                <w:sz w:val="18"/>
              </w:rPr>
              <w:t>Dil, Hitabet ve İletişim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Kültür Dünyamız</w:t>
            </w:r>
          </w:p>
        </w:tc>
        <w:tc>
          <w:tcPr>
            <w:tcW w:w="2948" w:type="dxa"/>
          </w:tcPr>
          <w:p>
            <w:r/>
            <w:r>
              <w:rPr>
                <w:b w:val="0"/>
                <w:i w:val="0"/>
                <w:sz w:val="18"/>
              </w:rPr>
              <w:t>Gezi ve Turizm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Kültür Dünyamız</w:t>
            </w:r>
          </w:p>
        </w:tc>
        <w:tc>
          <w:tcPr>
            <w:tcW w:w="2948" w:type="dxa"/>
          </w:tcPr>
          <w:p>
            <w:r/>
            <w:r>
              <w:rPr>
                <w:b w:val="0"/>
                <w:i w:val="0"/>
                <w:sz w:val="18"/>
              </w:rPr>
              <w:t>Kapsayıcı Yaşam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Kültür Dünyamız</w:t>
            </w:r>
          </w:p>
        </w:tc>
        <w:tc>
          <w:tcPr>
            <w:tcW w:w="2948" w:type="dxa"/>
          </w:tcPr>
          <w:p>
            <w:r/>
            <w:r>
              <w:rPr>
                <w:b w:val="0"/>
                <w:i w:val="0"/>
                <w:sz w:val="18"/>
              </w:rPr>
              <w:t>Ahilik ve Fütüvvet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Sanat</w:t>
            </w:r>
          </w:p>
        </w:tc>
        <w:tc>
          <w:tcPr>
            <w:tcW w:w="2948" w:type="dxa"/>
          </w:tcPr>
          <w:p>
            <w:r/>
            <w:r>
              <w:rPr>
                <w:b w:val="0"/>
                <w:i w:val="0"/>
                <w:sz w:val="18"/>
              </w:rPr>
              <w:t>Fotoğrafçılık ve Film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Sanat</w:t>
            </w:r>
          </w:p>
        </w:tc>
        <w:tc>
          <w:tcPr>
            <w:tcW w:w="2948" w:type="dxa"/>
          </w:tcPr>
          <w:p>
            <w:r/>
            <w:r>
              <w:rPr>
                <w:b w:val="0"/>
                <w:i w:val="0"/>
                <w:sz w:val="18"/>
              </w:rPr>
              <w:t>Görsel Sanatlar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Sanat</w:t>
            </w:r>
          </w:p>
        </w:tc>
        <w:tc>
          <w:tcPr>
            <w:tcW w:w="2948" w:type="dxa"/>
          </w:tcPr>
          <w:p>
            <w:r/>
            <w:r>
              <w:rPr>
                <w:b w:val="0"/>
                <w:i w:val="0"/>
                <w:sz w:val="18"/>
              </w:rPr>
              <w:t>Dijital Sanatlar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Sanat</w:t>
            </w:r>
          </w:p>
        </w:tc>
        <w:tc>
          <w:tcPr>
            <w:tcW w:w="2948" w:type="dxa"/>
          </w:tcPr>
          <w:p>
            <w:r/>
            <w:r>
              <w:rPr>
                <w:b w:val="0"/>
                <w:i w:val="0"/>
                <w:sz w:val="18"/>
              </w:rPr>
              <w:t>Müzik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Sanat</w:t>
            </w:r>
          </w:p>
        </w:tc>
        <w:tc>
          <w:tcPr>
            <w:tcW w:w="2948" w:type="dxa"/>
          </w:tcPr>
          <w:p>
            <w:r/>
            <w:r>
              <w:rPr>
                <w:b w:val="0"/>
                <w:i w:val="0"/>
                <w:sz w:val="18"/>
              </w:rPr>
              <w:t>Sahne Sanatları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Sanat</w:t>
            </w:r>
          </w:p>
        </w:tc>
        <w:tc>
          <w:tcPr>
            <w:tcW w:w="2948" w:type="dxa"/>
          </w:tcPr>
          <w:p>
            <w:r/>
            <w:r>
              <w:rPr>
                <w:b w:val="0"/>
                <w:i w:val="0"/>
                <w:sz w:val="18"/>
              </w:rPr>
              <w:t>Gelenekli Sanatlar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Sanat</w:t>
            </w:r>
          </w:p>
        </w:tc>
        <w:tc>
          <w:tcPr>
            <w:tcW w:w="2948" w:type="dxa"/>
          </w:tcPr>
          <w:p>
            <w:r/>
            <w:r>
              <w:rPr>
                <w:b w:val="0"/>
                <w:i w:val="0"/>
                <w:sz w:val="18"/>
              </w:rPr>
              <w:t>Edebiyat ve Yazarlık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Spor</w:t>
            </w:r>
          </w:p>
        </w:tc>
        <w:tc>
          <w:tcPr>
            <w:tcW w:w="2948" w:type="dxa"/>
          </w:tcPr>
          <w:p>
            <w:r/>
            <w:r>
              <w:rPr>
                <w:b w:val="0"/>
                <w:i w:val="0"/>
                <w:sz w:val="18"/>
              </w:rPr>
              <w:t>Spor Kulübü (bireysel ve takım sporları)</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Spor</w:t>
            </w:r>
          </w:p>
        </w:tc>
        <w:tc>
          <w:tcPr>
            <w:tcW w:w="2948" w:type="dxa"/>
          </w:tcPr>
          <w:p>
            <w:r/>
            <w:r>
              <w:rPr>
                <w:b w:val="0"/>
                <w:i w:val="0"/>
                <w:sz w:val="18"/>
              </w:rPr>
              <w:t>Ata Sporları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Spor</w:t>
            </w:r>
          </w:p>
        </w:tc>
        <w:tc>
          <w:tcPr>
            <w:tcW w:w="2948" w:type="dxa"/>
          </w:tcPr>
          <w:p>
            <w:r/>
            <w:r>
              <w:rPr>
                <w:b w:val="0"/>
                <w:i w:val="0"/>
                <w:sz w:val="18"/>
              </w:rPr>
              <w:t>Halk Oyunları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Spor</w:t>
            </w:r>
          </w:p>
        </w:tc>
        <w:tc>
          <w:tcPr>
            <w:tcW w:w="2948" w:type="dxa"/>
          </w:tcPr>
          <w:p>
            <w:r/>
            <w:r>
              <w:rPr>
                <w:b w:val="0"/>
                <w:i w:val="0"/>
                <w:sz w:val="18"/>
              </w:rPr>
              <w:t>İzcilik ve Doğa Sporları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Spor</w:t>
            </w:r>
          </w:p>
        </w:tc>
        <w:tc>
          <w:tcPr>
            <w:tcW w:w="2948" w:type="dxa"/>
          </w:tcPr>
          <w:p>
            <w:r/>
            <w:r>
              <w:rPr>
                <w:b w:val="0"/>
                <w:i w:val="0"/>
                <w:sz w:val="18"/>
              </w:rPr>
              <w:t>Akıl ve Zekâ Oyunları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Spor</w:t>
            </w:r>
          </w:p>
        </w:tc>
        <w:tc>
          <w:tcPr>
            <w:tcW w:w="2948" w:type="dxa"/>
          </w:tcPr>
          <w:p>
            <w:r/>
            <w:r>
              <w:rPr>
                <w:b w:val="0"/>
                <w:i w:val="0"/>
                <w:sz w:val="18"/>
              </w:rPr>
              <w:t>Çocuk Oyunları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Bilim</w:t>
            </w:r>
          </w:p>
        </w:tc>
        <w:tc>
          <w:tcPr>
            <w:tcW w:w="2948" w:type="dxa"/>
          </w:tcPr>
          <w:p>
            <w:r/>
            <w:r>
              <w:rPr>
                <w:b w:val="0"/>
                <w:i w:val="0"/>
                <w:sz w:val="18"/>
              </w:rPr>
              <w:t>Medya ve Bilgi Okuryazarlığı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Bilim</w:t>
            </w:r>
          </w:p>
        </w:tc>
        <w:tc>
          <w:tcPr>
            <w:tcW w:w="2948" w:type="dxa"/>
          </w:tcPr>
          <w:p>
            <w:r/>
            <w:r>
              <w:rPr>
                <w:b w:val="0"/>
                <w:i w:val="0"/>
                <w:sz w:val="18"/>
              </w:rPr>
              <w:t>Dijital Vatandaşlık, Güvenli İnternet ve Sosyal Medya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Bilim</w:t>
            </w:r>
          </w:p>
        </w:tc>
        <w:tc>
          <w:tcPr>
            <w:tcW w:w="2948" w:type="dxa"/>
          </w:tcPr>
          <w:p>
            <w:r/>
            <w:r>
              <w:rPr>
                <w:b w:val="0"/>
                <w:i w:val="0"/>
                <w:sz w:val="18"/>
              </w:rPr>
              <w:t>Bilim ve Teknoloji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Bilim</w:t>
            </w:r>
          </w:p>
        </w:tc>
        <w:tc>
          <w:tcPr>
            <w:tcW w:w="2948" w:type="dxa"/>
          </w:tcPr>
          <w:p>
            <w:r/>
            <w:r>
              <w:rPr>
                <w:b w:val="0"/>
                <w:i w:val="0"/>
                <w:sz w:val="18"/>
              </w:rPr>
              <w:t>Analoji ve Tasarım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Bilim</w:t>
            </w:r>
          </w:p>
        </w:tc>
        <w:tc>
          <w:tcPr>
            <w:tcW w:w="2948" w:type="dxa"/>
          </w:tcPr>
          <w:p>
            <w:r/>
            <w:r>
              <w:rPr>
                <w:b w:val="0"/>
                <w:i w:val="0"/>
                <w:sz w:val="18"/>
              </w:rPr>
              <w:t>Sosyal Bilimler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Bilim</w:t>
            </w:r>
          </w:p>
        </w:tc>
        <w:tc>
          <w:tcPr>
            <w:tcW w:w="2948" w:type="dxa"/>
          </w:tcPr>
          <w:p>
            <w:r/>
            <w:r>
              <w:rPr>
                <w:b w:val="0"/>
                <w:i w:val="0"/>
                <w:sz w:val="18"/>
              </w:rPr>
              <w:t>Matematik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Bilim</w:t>
            </w:r>
          </w:p>
        </w:tc>
        <w:tc>
          <w:tcPr>
            <w:tcW w:w="2948" w:type="dxa"/>
          </w:tcPr>
          <w:p>
            <w:r/>
            <w:r>
              <w:rPr>
                <w:b w:val="0"/>
                <w:i w:val="0"/>
                <w:sz w:val="18"/>
              </w:rPr>
              <w:t>Proje ve Araştırma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Bilim</w:t>
            </w:r>
          </w:p>
        </w:tc>
        <w:tc>
          <w:tcPr>
            <w:tcW w:w="2948" w:type="dxa"/>
          </w:tcPr>
          <w:p>
            <w:r/>
            <w:r>
              <w:rPr>
                <w:b w:val="0"/>
                <w:i w:val="0"/>
                <w:sz w:val="18"/>
              </w:rPr>
              <w:t>Yapay Zekâ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Bilim</w:t>
            </w:r>
          </w:p>
        </w:tc>
        <w:tc>
          <w:tcPr>
            <w:tcW w:w="2948" w:type="dxa"/>
          </w:tcPr>
          <w:p>
            <w:r/>
            <w:r>
              <w:rPr>
                <w:b w:val="0"/>
                <w:i w:val="0"/>
                <w:sz w:val="18"/>
              </w:rPr>
              <w:t>Dijital Beceriler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Bilim</w:t>
            </w:r>
          </w:p>
        </w:tc>
        <w:tc>
          <w:tcPr>
            <w:tcW w:w="2948" w:type="dxa"/>
          </w:tcPr>
          <w:p>
            <w:r/>
            <w:r>
              <w:rPr>
                <w:b w:val="0"/>
                <w:i w:val="0"/>
                <w:sz w:val="18"/>
              </w:rPr>
              <w:t>Girişimcilik ve Üretkenlik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Bilim</w:t>
            </w:r>
          </w:p>
        </w:tc>
        <w:tc>
          <w:tcPr>
            <w:tcW w:w="2948" w:type="dxa"/>
          </w:tcPr>
          <w:p>
            <w:r/>
            <w:r>
              <w:rPr>
                <w:b w:val="0"/>
                <w:i w:val="0"/>
                <w:sz w:val="18"/>
              </w:rPr>
              <w:t>Havacılık ve Uzay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Bilim</w:t>
            </w:r>
          </w:p>
        </w:tc>
        <w:tc>
          <w:tcPr>
            <w:tcW w:w="2948" w:type="dxa"/>
          </w:tcPr>
          <w:p>
            <w:r/>
            <w:r>
              <w:rPr>
                <w:b w:val="0"/>
                <w:i w:val="0"/>
                <w:sz w:val="18"/>
              </w:rPr>
              <w:t>Tasarım ve Mühendislik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Doğa-Çevre-Toplum</w:t>
            </w:r>
          </w:p>
        </w:tc>
        <w:tc>
          <w:tcPr>
            <w:tcW w:w="2948" w:type="dxa"/>
          </w:tcPr>
          <w:p>
            <w:r/>
            <w:r>
              <w:rPr>
                <w:b w:val="0"/>
                <w:i w:val="0"/>
                <w:sz w:val="18"/>
              </w:rPr>
              <w:t>Meslekî Tanıtım ve Meslekî Gelişim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Doğa-Çevre-Toplum</w:t>
            </w:r>
          </w:p>
        </w:tc>
        <w:tc>
          <w:tcPr>
            <w:tcW w:w="2948" w:type="dxa"/>
          </w:tcPr>
          <w:p>
            <w:r/>
            <w:r>
              <w:rPr>
                <w:b w:val="0"/>
                <w:i w:val="0"/>
                <w:sz w:val="18"/>
              </w:rPr>
              <w:t>Nezaket Hareketi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Doğa-Çevre-Toplum</w:t>
            </w:r>
          </w:p>
        </w:tc>
        <w:tc>
          <w:tcPr>
            <w:tcW w:w="2948" w:type="dxa"/>
          </w:tcPr>
          <w:p>
            <w:r/>
            <w:r>
              <w:rPr>
                <w:b w:val="0"/>
                <w:i w:val="0"/>
                <w:sz w:val="18"/>
              </w:rPr>
              <w:t>Demokrasi ve İnsan Hakları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Doğa-Çevre-Toplum</w:t>
            </w:r>
          </w:p>
        </w:tc>
        <w:tc>
          <w:tcPr>
            <w:tcW w:w="2948" w:type="dxa"/>
          </w:tcPr>
          <w:p>
            <w:r/>
            <w:r>
              <w:rPr>
                <w:b w:val="0"/>
                <w:i w:val="0"/>
                <w:sz w:val="18"/>
              </w:rPr>
              <w:t>Trafik ve İlk Yardım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Doğa-Çevre-Toplum</w:t>
            </w:r>
          </w:p>
        </w:tc>
        <w:tc>
          <w:tcPr>
            <w:tcW w:w="2948" w:type="dxa"/>
          </w:tcPr>
          <w:p>
            <w:r/>
            <w:r>
              <w:rPr>
                <w:b w:val="0"/>
                <w:i w:val="0"/>
                <w:sz w:val="18"/>
              </w:rPr>
              <w:t>Afet Farkındalığı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Doğa-Çevre-Toplum</w:t>
            </w:r>
          </w:p>
        </w:tc>
        <w:tc>
          <w:tcPr>
            <w:tcW w:w="2948" w:type="dxa"/>
          </w:tcPr>
          <w:p>
            <w:r/>
            <w:r>
              <w:rPr>
                <w:b w:val="0"/>
                <w:i w:val="0"/>
                <w:sz w:val="18"/>
              </w:rPr>
              <w:t>Diplomasi ve Müzakere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Doğa-Çevre-Toplum</w:t>
            </w:r>
          </w:p>
        </w:tc>
        <w:tc>
          <w:tcPr>
            <w:tcW w:w="2948" w:type="dxa"/>
          </w:tcPr>
          <w:p>
            <w:r/>
            <w:r>
              <w:rPr>
                <w:b w:val="0"/>
                <w:i w:val="0"/>
                <w:sz w:val="18"/>
              </w:rPr>
              <w:t>Sıfır Atık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r>
        <w:tc>
          <w:tcPr>
            <w:tcW w:w="1474" w:type="dxa"/>
          </w:tcPr>
          <w:p>
            <w:r/>
            <w:r>
              <w:rPr>
                <w:b w:val="0"/>
                <w:i w:val="0"/>
                <w:sz w:val="18"/>
              </w:rPr>
              <w:t>Doğa-Çevre-Toplum</w:t>
            </w:r>
          </w:p>
        </w:tc>
        <w:tc>
          <w:tcPr>
            <w:tcW w:w="2948" w:type="dxa"/>
          </w:tcPr>
          <w:p>
            <w:r/>
            <w:r>
              <w:rPr>
                <w:b w:val="0"/>
                <w:i w:val="0"/>
                <w:sz w:val="18"/>
              </w:rPr>
              <w:t>İyilik Hareketi Kulübü</w:t>
            </w:r>
          </w:p>
        </w:tc>
        <w:tc>
          <w:tcPr>
            <w:tcW w:w="2041"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Kurulmayacak</w:t>
            </w:r>
          </w:p>
        </w:tc>
        <w:tc>
          <w:tcPr>
            <w:tcW w:w="1814" w:type="dxa"/>
          </w:tcPr>
          <w:p>
            <w:r/>
          </w:p>
        </w:tc>
        <w:tc>
          <w:tcPr>
            <w:tcW w:w="1814" w:type="dxa"/>
          </w:tcPr>
          <w:p>
            <w:r/>
          </w:p>
        </w:tc>
      </w:tr>
    </w:tbl>
    <w:p>
      <w:pPr>
        <w:spacing w:after="60" w:before="0"/>
      </w:pPr>
    </w:p>
    <w:p>
      <w:pPr>
        <w:spacing w:before="60" w:after="100"/>
        <w:ind w:left="340"/>
        <w:jc w:val="both"/>
      </w:pPr>
      <w:r>
        <w:rPr>
          <w:b/>
          <w:color w:val="1F3B63"/>
          <w:sz w:val="20"/>
        </w:rPr>
        <w:t xml:space="preserve">KARAR 4 — </w:t>
      </w:r>
      <w:r>
        <w:rPr>
          <w:b w:val="0"/>
          <w:i w:val="0"/>
          <w:sz w:val="20"/>
        </w:rPr>
        <w:t xml:space="preserve">2026-2027 eğitim ve öğretim yılında; (a) Kılavuzun 5.1 numaralı bölümündeki sekiz zorunlu öğrenci kulübü (A çizelgesi) kurulmuş, (b) tema kulüplerinden B çizelgesinde 'kurulacak' olarak işaretlenenlerin kurulmasına Sosyal Etkinlikler Yönetmeliğinin 8 inci maddesinin birinci fıkrası ve Kılavuzun 5 inci bölümü uyarınca karar verilmiştir; beş temanın her birinden en az bir kulüp bulunması sağlanmıştır. Sene başı kurul kararıyla EK-4 adıyla açılan kulüplerden yeni yapıda karşılığı çizelgelerde gösterilenler üye ve danışmanlarıyla yeni adıyla devam eder; karşılığı bulunmayan </w:t>
      </w:r>
      <w:r>
        <w:rPr>
          <w:b w:val="0"/>
          <w:i w:val="0"/>
          <w:color w:val="C00000"/>
          <w:sz w:val="20"/>
        </w:rPr>
        <w:t>[…………………………………………]</w:t>
      </w:r>
      <w:r>
        <w:rPr>
          <w:b w:val="0"/>
          <w:i w:val="0"/>
          <w:sz w:val="20"/>
        </w:rPr>
        <w:t xml:space="preserve"> kulüpleri </w:t>
      </w:r>
      <w:r>
        <w:rPr>
          <w:b w:val="0"/>
          <w:i w:val="0"/>
          <w:color w:val="C00000"/>
          <w:sz w:val="20"/>
        </w:rPr>
        <w:t>[ilgili tema kulübüyle birleştirilmiştir / kapatılmıştır]</w:t>
      </w:r>
      <w:r>
        <w:rPr>
          <w:b w:val="0"/>
          <w:i w:val="0"/>
          <w:sz w:val="20"/>
        </w:rPr>
        <w:t xml:space="preserve">. Kulüp üyelikleri sınıf rehber öğretmenlerince </w:t>
      </w:r>
      <w:r>
        <w:rPr>
          <w:b w:val="0"/>
          <w:i w:val="0"/>
          <w:color w:val="C00000"/>
          <w:sz w:val="20"/>
        </w:rPr>
        <w:t>[……………………]</w:t>
      </w:r>
      <w:r>
        <w:rPr>
          <w:b w:val="0"/>
          <w:i w:val="0"/>
          <w:sz w:val="20"/>
        </w:rPr>
        <w:t>/09/2026 tarihine kadar güncellenerek e-Okul Sosyal Etkinlik Modülüne işlenecektir.</w:t>
      </w:r>
    </w:p>
    <w:p>
      <w:pPr>
        <w:spacing w:before="200" w:after="60"/>
        <w:keepNext/>
        <w:keepLines/>
      </w:pPr>
      <w:r>
        <w:rPr>
          <w:b/>
          <w:i w:val="0"/>
          <w:color w:val="1F3B63"/>
          <w:sz w:val="21"/>
        </w:rPr>
        <w:t>6. Öğrenci kulübü danışman öğretmenlerinin görevlendirilmesi</w:t>
      </w:r>
    </w:p>
    <w:p>
      <w:pPr>
        <w:spacing w:after="80" w:before="0"/>
        <w:jc w:val="both"/>
      </w:pPr>
      <w:r>
        <w:rPr>
          <w:b w:val="0"/>
          <w:i w:val="0"/>
          <w:sz w:val="20"/>
        </w:rPr>
        <w:t>Danışman öğretmenlerin Kılavuz gereği öğretmenler kurulunca görevlendirileceği; danışmanlığın gönüllü katılım değil, Ortaöğretim Kurumları Yönetmeliğinin 86 ncı maddesinin dördüncü fıkrasının (d) ve (i) bentleri uyarınca yerine getirilmesi zorunlu bir görevlendirme olduğu; rehberlik servisinde görevli rehber öğretmen ve psikolojik danışmanlar ile yöneticilere kulüp danışmanlığı verilmediği hatırlatıldı. Sene başında yapılan görevlendirmelerin, kulübün yeni yapıdaki karşılığına aktarılacağı; yeni kurulan kulüpler için görevlendirmenin öncelikle sınıf rehber öğretmenliği bulunmayan öğretmenler arasından yapılacağı; aynı öğretmene birden çok kulüp verilebileceği ve sosyal etkinlik çalışmalarında sertifika sahibi olanlara öncelik tanınacağı ifade edildi.</w:t>
      </w:r>
    </w:p>
    <w:p>
      <w:pPr>
        <w:spacing w:before="60" w:after="100"/>
        <w:ind w:left="340"/>
        <w:jc w:val="both"/>
      </w:pPr>
      <w:r>
        <w:rPr>
          <w:b/>
          <w:color w:val="1F3B63"/>
          <w:sz w:val="20"/>
        </w:rPr>
        <w:t xml:space="preserve">KARAR 5 — </w:t>
      </w:r>
      <w:r>
        <w:rPr>
          <w:b w:val="0"/>
          <w:i w:val="0"/>
          <w:sz w:val="20"/>
        </w:rPr>
        <w:t>Zorunlu kulüpler ile kurulmasına karar verilen tema kulüplerinin danışman öğretmenleri, 5 inci gündem maddesindeki A ve B çizelgelerinin danışman sütunlarında gösterildiği şekilde görevlendirilmiştir; danışmanlık Ortaöğretim Kurumları Yönetmeliğinin 86 ncı maddesinin dördüncü fıkrası gereğince zorunlu bir görevdir. Görevlendirmeler Sosyal Etkinlikler Kurulunca görevlendirme çizelgesine (SEK-FR-006) işlenir, MEBBİS ve e-Okul kayıtları güncellenir; danışmanlık ek dersinde aynı kişiye tek ödeme kuralı gözetilir.</w:t>
      </w:r>
    </w:p>
    <w:p>
      <w:pPr>
        <w:spacing w:before="200" w:after="60"/>
        <w:keepNext/>
        <w:keepLines/>
      </w:pPr>
      <w:r>
        <w:rPr>
          <w:b/>
          <w:i w:val="0"/>
          <w:color w:val="1F3B63"/>
          <w:sz w:val="21"/>
        </w:rPr>
        <w:t>7. Sosyal etkinlikler kurulunun teyidi; eylem planının hazırlanma, onay ve modüle işlenme takvimi</w:t>
      </w:r>
    </w:p>
    <w:p>
      <w:pPr>
        <w:spacing w:after="80" w:before="0"/>
        <w:jc w:val="both"/>
      </w:pPr>
      <w:r>
        <w:rPr>
          <w:b w:val="0"/>
          <w:i w:val="0"/>
          <w:sz w:val="20"/>
        </w:rPr>
        <w:t>Sosyal Etkinlikler Kurulunun; okul müdürünün veya görevlendireceği müdür yardımcısının başkanlığında, öğretmenler kurulunda danışman olarak belirlenen öğretmenler arasından müdürce belirlenen üç öğretmen, kulüp temsilcilerinin kendi aralarından seçeceği iki öğrenci ve okul-aile birliğince belirlenen bir veliden oluştuğu; danışman görevlendirmelerindeki değişiklik nedeniyle üç öğretmen üyenin okul müdürünce yeniden belirleneceği, öğrenci ve veli üyelerin ders yılının başlamasıyla birlikte kurula dâhil edileceği hatırlatıldı.</w:t>
      </w:r>
    </w:p>
    <w:p>
      <w:pPr>
        <w:spacing w:after="80" w:before="0"/>
        <w:jc w:val="both"/>
      </w:pPr>
      <w:r>
        <w:rPr>
          <w:b w:val="0"/>
          <w:i w:val="0"/>
          <w:sz w:val="20"/>
        </w:rPr>
        <w:t>Kılavuzun okul müdürlüğü takvimi görüşüldü: ihtiyaç analizi (1-20 Eylül), öncelikli temalar ile kulüp ve danışman belirlemesi (öğretmenler kurulu, 20-25 Eylül), kulüp üyeliklerinin belirlenip modüle işlenmesi (sınıf rehber öğretmenleri, 1-25 Eylül), kulüplerin yıllık etkinlik planları (1-25 Eylül), eylem planına girecek etkinliklerin oluşturulması ve kulüp önerilerinin değerlendirilmesi (Sosyal Etkinlikler Kurulu, 15-25 Eylül), eylem planının hazırlanması, okul müdürünce onaylanması ve modüle işlenmesi (15-25 Eylül), birinci dönem sonu değerlendirmesi (dönemin son iki haftası), ikinci dönem sonu değerlendirmesi ile yıl sonu izleme ve değerlendirme raporunun hazırlanıp onaylanarak ilçe millî eğitim müdürlüğüne gönderilmesi (20-30 Haziran). Ders yılı 14.09.2026'da başladığından ve Bakanlık yazısı 10.09.2026 tarihli olduğundan eylül pencerelerinin fiilen 14-25 Eylül aralığında uygulanacağı; Yönetmeliğin resmî yıllık çalışma planının (EK-7/a) eylem planıyla aynı toplantıda ve tutarlı hazırlanacağı; kulüp yıllık çalışma planlarında (EK-7/b) her etkinlik için tema, alt hedef, zamanlama, gerekli kaynaklar ve güvenlik önlemlerinin gösterileceği; etkinlik verilerinin gerçekleştirmeyi takiben modüle işleneceği ve genelgenin modüle zamanında işleme yükümlülüğünün bu kapsamda da geçerli olduğu belirtildi.</w:t>
      </w:r>
    </w:p>
    <w:p>
      <w:pPr>
        <w:spacing w:before="60" w:after="100"/>
        <w:ind w:left="340"/>
        <w:jc w:val="both"/>
      </w:pPr>
      <w:r>
        <w:rPr>
          <w:b/>
          <w:color w:val="1F3B63"/>
          <w:sz w:val="20"/>
        </w:rPr>
        <w:t xml:space="preserve">KARAR 6 — </w:t>
      </w:r>
      <w:r>
        <w:rPr>
          <w:b w:val="0"/>
          <w:i w:val="0"/>
          <w:sz w:val="20"/>
        </w:rPr>
        <w:t xml:space="preserve">Sosyal Etkinlikler Kurulunun üç öğretmen üyesi, bu toplantıda görevlendirilen danışman öğretmenler arasından okul müdürünce belirlenecek; öğrenci ve veli üyeler kulüp temsilcisi seçimleri ve okul-aile birliği bildirimiyle kurula katılacaktır. Okul Temelli Sosyal Etkinlikler Eylem Planı, ihtiyaç analizi ve bu toplantıda belirlenen öncelikli temalar doğrultusunda Sosyal Etkinlikler Kurulunca </w:t>
      </w:r>
      <w:r>
        <w:rPr>
          <w:b w:val="0"/>
          <w:i w:val="0"/>
          <w:color w:val="C00000"/>
          <w:sz w:val="20"/>
        </w:rPr>
        <w:t>[……………………]</w:t>
      </w:r>
      <w:r>
        <w:rPr>
          <w:b w:val="0"/>
          <w:i w:val="0"/>
          <w:sz w:val="20"/>
        </w:rPr>
        <w:t xml:space="preserve">/09/2026 tarihine kadar hazırlanarak okul müdürünün onayına sunulacak ve onayı izleyen üç iş günü içinde e-Okul Sosyal Etkinlik Modülüne işlenecektir; Yönetmeliğin yıllık çalışma planı (EK-7/a) aynı toplantıda hazırlanacaktır. Kulüp yıllık çalışma planları (EK-7/b) tema ve alt hedef kodlarıyla </w:t>
      </w:r>
      <w:r>
        <w:rPr>
          <w:b w:val="0"/>
          <w:i w:val="0"/>
          <w:color w:val="C00000"/>
          <w:sz w:val="20"/>
        </w:rPr>
        <w:t>[……………………]</w:t>
      </w:r>
      <w:r>
        <w:rPr>
          <w:b w:val="0"/>
          <w:i w:val="0"/>
          <w:sz w:val="20"/>
        </w:rPr>
        <w:t>/10/2026 tarihine kadar okul müdürünün onayına sunulacaktır. Planın uygulanma durumu her dönemin başında ve sonunda öğretmenler kurulunda görüşülecek; yıl sonu izleme ve değerlendirme raporu 20-30 Haziran 2027'de hazırlanıp onaylanarak ilçe millî eğitim müdürlüğüne gönderilecektir.</w:t>
      </w:r>
    </w:p>
    <w:p>
      <w:pPr>
        <w:spacing w:before="200" w:after="60"/>
        <w:keepNext/>
        <w:keepLines/>
      </w:pPr>
      <w:r>
        <w:rPr>
          <w:b/>
          <w:i w:val="0"/>
          <w:color w:val="1F3B63"/>
          <w:sz w:val="21"/>
        </w:rPr>
        <w:t>8. Dilek, temenniler ve kapanış</w:t>
      </w:r>
    </w:p>
    <w:p>
      <w:pPr>
        <w:spacing w:after="80" w:before="0"/>
        <w:jc w:val="both"/>
      </w:pPr>
      <w:r>
        <w:rPr>
          <w:b w:val="0"/>
          <w:i w:val="0"/>
          <w:sz w:val="20"/>
        </w:rPr>
        <w:t>Dilek ve temenniler dinlendi. Kararların ilgililere duyurulacağı ve Sosyal Etkinlikler Kurulunun takvime göre çalışmaya başlayacağı belirtilerek toplantı kapatıldı.</w:t>
      </w:r>
    </w:p>
    <w:p>
      <w:pPr>
        <w:spacing w:after="80" w:before="240"/>
        <w:keepNext/>
        <w:keepLines/>
      </w:pPr>
      <w:r>
        <w:rPr>
          <w:b/>
          <w:i w:val="0"/>
          <w:color w:val="1F3B63"/>
          <w:sz w:val="22"/>
        </w:rPr>
        <w:t>KARARLAR</w:t>
      </w:r>
    </w:p>
    <w:p>
      <w:pPr>
        <w:spacing w:after="100" w:before="0"/>
        <w:jc w:val="both"/>
      </w:pPr>
      <w:r>
        <w:rPr>
          <w:b w:val="0"/>
          <w:i w:val="0"/>
          <w:sz w:val="18"/>
        </w:rPr>
        <w:t>Bu toplantıda alınan kararlar, öğretmenler kurulu karar defterine işlenmek ve ilgililere duyurulmak üzere aşağıda toplanmıştır. Kararlar okul müdürünün onayından sonra uygulamaya konulur.</w:t>
      </w:r>
    </w:p>
    <w:p>
      <w:pPr>
        <w:spacing w:before="60" w:after="100"/>
        <w:ind w:left="340"/>
        <w:jc w:val="both"/>
      </w:pPr>
      <w:r>
        <w:rPr>
          <w:b/>
          <w:color w:val="1F3B63"/>
          <w:sz w:val="20"/>
        </w:rPr>
        <w:t xml:space="preserve">KARAR 1 — </w:t>
      </w:r>
      <w:r>
        <w:rPr>
          <w:b w:val="0"/>
          <w:i w:val="0"/>
          <w:sz w:val="20"/>
        </w:rPr>
        <w:t xml:space="preserve">Kurul yazmanlıklarına asıl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yedek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seçilmiştir. Seçim açık oyla yapılmıştır.</w:t>
      </w:r>
    </w:p>
    <w:p>
      <w:pPr>
        <w:spacing w:before="60" w:after="100"/>
        <w:ind w:left="340"/>
        <w:jc w:val="both"/>
      </w:pPr>
      <w:r>
        <w:rPr>
          <w:b/>
          <w:color w:val="1F3B63"/>
          <w:sz w:val="20"/>
        </w:rPr>
        <w:t xml:space="preserve">KARAR 2 — </w:t>
      </w:r>
      <w:r>
        <w:rPr>
          <w:b w:val="0"/>
          <w:i w:val="0"/>
          <w:sz w:val="20"/>
        </w:rPr>
        <w:t>Bakanlığın 10.09.2026 tarihli yazısı ile ekleri kurula tebliğ edilmiş; 2026-2027 eğitim ve öğretim yılı sosyal etkinlik iş ve işlemlerinin, Sosyal Etkinlikler Yönetmeliği ve Ortaöğretim Kurumları Yönetmeliği hükümleri saklı kalmak üzere Türkiye Yüzyılı Maarif Modeli Sosyal Etkinlikler Politika Belgesi ile Okul Temelli Sosyal Etkinlikler Eylem Planı Kılavuzu doğrultusunda yürütülmesine karar verilmiştir.</w:t>
      </w:r>
    </w:p>
    <w:p>
      <w:pPr>
        <w:spacing w:before="60" w:after="100"/>
        <w:ind w:left="340"/>
        <w:jc w:val="both"/>
      </w:pPr>
      <w:r>
        <w:rPr>
          <w:b/>
          <w:color w:val="1F3B63"/>
          <w:sz w:val="20"/>
        </w:rPr>
        <w:t xml:space="preserve">KARAR 3 — </w:t>
      </w:r>
      <w:r>
        <w:rPr>
          <w:b w:val="0"/>
          <w:i w:val="0"/>
          <w:sz w:val="20"/>
        </w:rPr>
        <w:t xml:space="preserve">İhtiyaç analizi sonuçları doğrultusunda 2026-2027 eğitim ve öğretim yılında </w:t>
      </w:r>
      <w:r>
        <w:rPr>
          <w:b w:val="0"/>
          <w:i w:val="0"/>
          <w:color w:val="C00000"/>
          <w:sz w:val="20"/>
        </w:rPr>
        <w:t>[…………………………………………]</w:t>
      </w:r>
      <w:r>
        <w:rPr>
          <w:b w:val="0"/>
          <w:i w:val="0"/>
          <w:sz w:val="20"/>
        </w:rPr>
        <w:t xml:space="preserve"> temaları öncelikli temalar olarak belirlenmiştir. Öncelikli temalar kaynak ve takvim ağırlığını gösterir; beş temanın her birine etkinlik planlanacak ve her temadan en az bir öğrenci kulübü kurulacaktır. Öğrencilerin Kültür Dünyamız temasına ait en az bir etkinlikte aktif görev alması sınıf rehber öğretmenleri ve kulüp danışmanlarınca gözetilecektir.</w:t>
      </w:r>
    </w:p>
    <w:p>
      <w:pPr>
        <w:spacing w:before="60" w:after="100"/>
        <w:ind w:left="340"/>
        <w:jc w:val="both"/>
      </w:pPr>
      <w:r>
        <w:rPr>
          <w:b/>
          <w:color w:val="1F3B63"/>
          <w:sz w:val="20"/>
        </w:rPr>
        <w:t xml:space="preserve">KARAR 4 — </w:t>
      </w:r>
      <w:r>
        <w:rPr>
          <w:b w:val="0"/>
          <w:i w:val="0"/>
          <w:sz w:val="20"/>
        </w:rPr>
        <w:t xml:space="preserve">2026-2027 eğitim ve öğretim yılında; (a) Kılavuzun 5.1 numaralı bölümündeki sekiz zorunlu öğrenci kulübü (A çizelgesi) kurulmuş, (b) tema kulüplerinden B çizelgesinde 'kurulacak' olarak işaretlenenlerin kurulmasına Sosyal Etkinlikler Yönetmeliğinin 8 inci maddesinin birinci fıkrası ve Kılavuzun 5 inci bölümü uyarınca karar verilmiştir; beş temanın her birinden en az bir kulüp bulunması sağlanmıştır. Sene başı kurul kararıyla EK-4 adıyla açılan kulüplerden yeni yapıda karşılığı çizelgelerde gösterilenler üye ve danışmanlarıyla yeni adıyla devam eder; karşılığı bulunmayan </w:t>
      </w:r>
      <w:r>
        <w:rPr>
          <w:b w:val="0"/>
          <w:i w:val="0"/>
          <w:color w:val="C00000"/>
          <w:sz w:val="20"/>
        </w:rPr>
        <w:t>[…………………………………………]</w:t>
      </w:r>
      <w:r>
        <w:rPr>
          <w:b w:val="0"/>
          <w:i w:val="0"/>
          <w:sz w:val="20"/>
        </w:rPr>
        <w:t xml:space="preserve"> kulüpleri </w:t>
      </w:r>
      <w:r>
        <w:rPr>
          <w:b w:val="0"/>
          <w:i w:val="0"/>
          <w:color w:val="C00000"/>
          <w:sz w:val="20"/>
        </w:rPr>
        <w:t>[ilgili tema kulübüyle birleştirilmiştir / kapatılmıştır]</w:t>
      </w:r>
      <w:r>
        <w:rPr>
          <w:b w:val="0"/>
          <w:i w:val="0"/>
          <w:sz w:val="20"/>
        </w:rPr>
        <w:t xml:space="preserve">. Kulüp üyelikleri sınıf rehber öğretmenlerince </w:t>
      </w:r>
      <w:r>
        <w:rPr>
          <w:b w:val="0"/>
          <w:i w:val="0"/>
          <w:color w:val="C00000"/>
          <w:sz w:val="20"/>
        </w:rPr>
        <w:t>[……………………]</w:t>
      </w:r>
      <w:r>
        <w:rPr>
          <w:b w:val="0"/>
          <w:i w:val="0"/>
          <w:sz w:val="20"/>
        </w:rPr>
        <w:t>/09/2026 tarihine kadar güncellenerek e-Okul Sosyal Etkinlik Modülüne işlenecektir.</w:t>
      </w:r>
    </w:p>
    <w:p>
      <w:pPr>
        <w:spacing w:before="60" w:after="100"/>
        <w:ind w:left="340"/>
        <w:jc w:val="both"/>
      </w:pPr>
      <w:r>
        <w:rPr>
          <w:b/>
          <w:color w:val="1F3B63"/>
          <w:sz w:val="20"/>
        </w:rPr>
        <w:t xml:space="preserve">KARAR 5 — </w:t>
      </w:r>
      <w:r>
        <w:rPr>
          <w:b w:val="0"/>
          <w:i w:val="0"/>
          <w:sz w:val="20"/>
        </w:rPr>
        <w:t>Zorunlu kulüpler ile kurulmasına karar verilen tema kulüplerinin danışman öğretmenleri, 5 inci gündem maddesindeki A ve B çizelgelerinin danışman sütunlarında gösterildiği şekilde görevlendirilmiştir; danışmanlık Ortaöğretim Kurumları Yönetmeliğinin 86 ncı maddesinin dördüncü fıkrası gereğince zorunlu bir görevdir. Görevlendirmeler Sosyal Etkinlikler Kurulunca görevlendirme çizelgesine (SEK-FR-006) işlenir, MEBBİS ve e-Okul kayıtları güncellenir; danışmanlık ek dersinde aynı kişiye tek ödeme kuralı gözetilir.</w:t>
      </w:r>
    </w:p>
    <w:p>
      <w:pPr>
        <w:spacing w:before="60" w:after="100"/>
        <w:ind w:left="340"/>
        <w:jc w:val="both"/>
      </w:pPr>
      <w:r>
        <w:rPr>
          <w:b/>
          <w:color w:val="1F3B63"/>
          <w:sz w:val="20"/>
        </w:rPr>
        <w:t xml:space="preserve">KARAR 6 — </w:t>
      </w:r>
      <w:r>
        <w:rPr>
          <w:b w:val="0"/>
          <w:i w:val="0"/>
          <w:sz w:val="20"/>
        </w:rPr>
        <w:t xml:space="preserve">Sosyal Etkinlikler Kurulunun üç öğretmen üyesi, bu toplantıda görevlendirilen danışman öğretmenler arasından okul müdürünce belirlenecek; öğrenci ve veli üyeler kulüp temsilcisi seçimleri ve okul-aile birliği bildirimiyle kurula katılacaktır. Okul Temelli Sosyal Etkinlikler Eylem Planı, ihtiyaç analizi ve bu toplantıda belirlenen öncelikli temalar doğrultusunda Sosyal Etkinlikler Kurulunca </w:t>
      </w:r>
      <w:r>
        <w:rPr>
          <w:b w:val="0"/>
          <w:i w:val="0"/>
          <w:color w:val="C00000"/>
          <w:sz w:val="20"/>
        </w:rPr>
        <w:t>[……………………]</w:t>
      </w:r>
      <w:r>
        <w:rPr>
          <w:b w:val="0"/>
          <w:i w:val="0"/>
          <w:sz w:val="20"/>
        </w:rPr>
        <w:t xml:space="preserve">/09/2026 tarihine kadar hazırlanarak okul müdürünün onayına sunulacak ve onayı izleyen üç iş günü içinde e-Okul Sosyal Etkinlik Modülüne işlenecektir; Yönetmeliğin yıllık çalışma planı (EK-7/a) aynı toplantıda hazırlanacaktır. Kulüp yıllık çalışma planları (EK-7/b) tema ve alt hedef kodlarıyla </w:t>
      </w:r>
      <w:r>
        <w:rPr>
          <w:b w:val="0"/>
          <w:i w:val="0"/>
          <w:color w:val="C00000"/>
          <w:sz w:val="20"/>
        </w:rPr>
        <w:t>[……………………]</w:t>
      </w:r>
      <w:r>
        <w:rPr>
          <w:b w:val="0"/>
          <w:i w:val="0"/>
          <w:sz w:val="20"/>
        </w:rPr>
        <w:t>/10/2026 tarihine kadar okul müdürünün onayına sunulacaktır. Planın uygulanma durumu her dönemin başında ve sonunda öğretmenler kurulunda görüşülecek; yıl sonu izleme ve değerlendirme raporu 20-30 Haziran 2027'de hazırlanıp onaylanarak ilçe millî eğitim müdürlüğüne gönderilecektir.</w:t>
      </w:r>
    </w:p>
    <w:p>
      <w:pPr>
        <w:spacing w:after="80" w:before="200"/>
        <w:keepNext/>
        <w:keepLines/>
      </w:pPr>
      <w:r>
        <w:rPr>
          <w:b/>
          <w:i w:val="0"/>
          <w:color w:val="1F3B63"/>
          <w:sz w:val="22"/>
        </w:rPr>
        <w:t>TUTANAĞIN DAYANDIĞI MEVZUAT</w:t>
      </w:r>
    </w:p>
    <w:p>
      <w:pPr>
        <w:spacing w:after="80" w:before="0"/>
        <w:jc w:val="both"/>
      </w:pPr>
      <w:r>
        <w:rPr>
          <w:b w:val="0"/>
          <w:i w:val="0"/>
          <w:sz w:val="18"/>
        </w:rPr>
        <w:t>Aşağıdaki çizelge, bu tutanağın gövdesinde anılan hükümlerin künyelerini toplar. Politika Belgesi ve Kılavuz, Bakanlık Makamı onayıyla yürürlüğe konulmuş düzenlemelerdir; yönetmelik hükümleri saklıdır.</w:t>
      </w:r>
    </w:p>
    <w:tbl>
      <w:tblPr>
        <w:tblStyle w:val="TableGrid"/>
        <w:tblW w:w="10092" w:type="dxa"/>
        <w:jc w:val="center"/>
        <w:tblLayout w:type="fixed"/>
        <w:tblLook w:firstColumn="1" w:firstRow="1" w:lastColumn="0" w:lastRow="0" w:noHBand="0" w:noVBand="1" w:val="04A0"/>
      </w:tblPr>
      <w:tblGrid>
        <w:gridCol w:w="6350"/>
        <w:gridCol w:w="3742"/>
      </w:tblGrid>
      <w:tr>
        <w:tc>
          <w:tcPr>
            <w:tcW w:w="6350" w:type="dxa"/>
            <w:shd w:val="clear" w:fill="F2F2F2"/>
          </w:tcPr>
          <w:p>
            <w:r/>
            <w:r>
              <w:rPr>
                <w:b/>
                <w:i w:val="0"/>
                <w:sz w:val="18"/>
              </w:rPr>
              <w:t>Mevzuat / künye</w:t>
            </w:r>
          </w:p>
        </w:tc>
        <w:tc>
          <w:tcPr>
            <w:tcW w:w="3742" w:type="dxa"/>
            <w:shd w:val="clear" w:fill="F2F2F2"/>
          </w:tcPr>
          <w:p>
            <w:r/>
            <w:r>
              <w:rPr>
                <w:b/>
                <w:i w:val="0"/>
                <w:sz w:val="18"/>
              </w:rPr>
              <w:t>Tutanakta ilgili gündem maddeleri</w:t>
            </w:r>
          </w:p>
        </w:tc>
      </w:tr>
      <w:tr>
        <w:tc>
          <w:tcPr>
            <w:tcW w:w="6350" w:type="dxa"/>
          </w:tcPr>
          <w:p>
            <w:r/>
            <w:r>
              <w:rPr>
                <w:b w:val="0"/>
                <w:i w:val="0"/>
                <w:sz w:val="18"/>
              </w:rPr>
              <w:t>Millî Eğitim Bakanlığı Eğitim Kurulları ve Zümreleri Yönergesi (son değişiklik: 12.02.2025 tarihli ve 126419167 sayılı Makam Onayı)</w:t>
            </w:r>
          </w:p>
        </w:tc>
        <w:tc>
          <w:tcPr>
            <w:tcW w:w="3742" w:type="dxa"/>
          </w:tcPr>
          <w:p>
            <w:r/>
            <w:r>
              <w:rPr>
                <w:b w:val="0"/>
                <w:i w:val="0"/>
                <w:sz w:val="18"/>
              </w:rPr>
              <w:t>1, 2, 3, 5, 6, 7</w:t>
            </w:r>
          </w:p>
        </w:tc>
      </w:tr>
      <w:tr>
        <w:tc>
          <w:tcPr>
            <w:tcW w:w="6350" w:type="dxa"/>
          </w:tcPr>
          <w:p>
            <w:r/>
            <w:r>
              <w:rPr>
                <w:b w:val="0"/>
                <w:i w:val="0"/>
                <w:sz w:val="18"/>
              </w:rPr>
              <w:t>Millî Eğitim Bakanlığı Ortaöğretim Kurumları Yönetmeliği (RG 07.09.2013/28758; son değişiklikler RG 22.02.2025/32821 ve RG 03.07.2026/33299)</w:t>
            </w:r>
          </w:p>
        </w:tc>
        <w:tc>
          <w:tcPr>
            <w:tcW w:w="3742" w:type="dxa"/>
          </w:tcPr>
          <w:p>
            <w:r/>
            <w:r>
              <w:rPr>
                <w:b w:val="0"/>
                <w:i w:val="0"/>
                <w:sz w:val="18"/>
              </w:rPr>
              <w:t>6</w:t>
            </w:r>
          </w:p>
        </w:tc>
      </w:tr>
      <w:tr>
        <w:tc>
          <w:tcPr>
            <w:tcW w:w="6350" w:type="dxa"/>
          </w:tcPr>
          <w:p>
            <w:r/>
            <w:r>
              <w:rPr>
                <w:b w:val="0"/>
                <w:i w:val="0"/>
                <w:sz w:val="18"/>
              </w:rPr>
              <w:t>Millî Eğitim Bakanlığı Eğitim Kurumları Sosyal Etkinlikler Yönetmeliği (RG 08.06.2017/30090; EK-4 ve EK-8 çizelgeleri Değişik:RG-18/1/2023-32077)</w:t>
            </w:r>
          </w:p>
        </w:tc>
        <w:tc>
          <w:tcPr>
            <w:tcW w:w="3742" w:type="dxa"/>
          </w:tcPr>
          <w:p>
            <w:r/>
            <w:r>
              <w:rPr>
                <w:b w:val="0"/>
                <w:i w:val="0"/>
                <w:sz w:val="18"/>
              </w:rPr>
              <w:t>3, 5, 6, 7</w:t>
            </w:r>
          </w:p>
        </w:tc>
      </w:tr>
      <w:tr>
        <w:tc>
          <w:tcPr>
            <w:tcW w:w="6350" w:type="dxa"/>
          </w:tcPr>
          <w:p>
            <w:r/>
            <w:r>
              <w:rPr>
                <w:b w:val="0"/>
                <w:i w:val="0"/>
                <w:sz w:val="18"/>
              </w:rPr>
              <w:t>Millî Eğitim Bakanlığı Ortaöğretim Genel Müdürlüğünün "Türkiye Yüzyılı Maarif Modeli Sosyal Etkinlikler Politika Belgesi" konulu 10.09.2026 tarihli ve E-62517430-821-168622340 sayılı yazısı (İlgi: Bakanlık Makamının 09.09.2026 tarihli ve E-62517430-020-167498599 sayılı onayı)</w:t>
            </w:r>
          </w:p>
        </w:tc>
        <w:tc>
          <w:tcPr>
            <w:tcW w:w="3742" w:type="dxa"/>
          </w:tcPr>
          <w:p>
            <w:r/>
            <w:r>
              <w:rPr>
                <w:b w:val="0"/>
                <w:i w:val="0"/>
                <w:sz w:val="18"/>
              </w:rPr>
              <w:t>3</w:t>
            </w:r>
          </w:p>
        </w:tc>
      </w:tr>
      <w:tr>
        <w:tc>
          <w:tcPr>
            <w:tcW w:w="6350" w:type="dxa"/>
          </w:tcPr>
          <w:p>
            <w:r/>
            <w:r>
              <w:rPr>
                <w:b w:val="0"/>
                <w:i w:val="0"/>
                <w:sz w:val="18"/>
              </w:rPr>
              <w:t>Türkiye Yüzyılı Maarif Modeli Sosyal Etkinlikler Politika Belgesi (Bakanlık Makamının 09.09.2026 tarihli onayı; 10.09.2026 tarihli yazının 1 numaralı eki)</w:t>
            </w:r>
          </w:p>
        </w:tc>
        <w:tc>
          <w:tcPr>
            <w:tcW w:w="3742" w:type="dxa"/>
          </w:tcPr>
          <w:p>
            <w:r/>
            <w:r>
              <w:rPr>
                <w:b w:val="0"/>
                <w:i w:val="0"/>
                <w:sz w:val="18"/>
              </w:rPr>
              <w:t>3, 4, 7</w:t>
            </w:r>
          </w:p>
        </w:tc>
      </w:tr>
      <w:tr>
        <w:tc>
          <w:tcPr>
            <w:tcW w:w="6350" w:type="dxa"/>
          </w:tcPr>
          <w:p>
            <w:r/>
            <w:r>
              <w:rPr>
                <w:b w:val="0"/>
                <w:i w:val="0"/>
                <w:sz w:val="18"/>
              </w:rPr>
              <w:t>Türkiye Yüzyılı Maarif Modeli Okul Temelli Sosyal Etkinlikler Eylem Planı Kılavuzu (aynı onay; 10.09.2026 tarihli yazının 2 numaralı eki) ile ekleri: beş temanın uygulama örnekleri ve öğrenci kulüpleri örnek yıllık çalışma planları (3-8 numaralı ekler)</w:t>
            </w:r>
          </w:p>
        </w:tc>
        <w:tc>
          <w:tcPr>
            <w:tcW w:w="3742" w:type="dxa"/>
          </w:tcPr>
          <w:p>
            <w:r/>
            <w:r>
              <w:rPr>
                <w:b w:val="0"/>
                <w:i w:val="0"/>
                <w:sz w:val="18"/>
              </w:rPr>
              <w:t>3, 4, 5, 6, 7</w:t>
            </w:r>
          </w:p>
        </w:tc>
      </w:tr>
      <w:tr>
        <w:tc>
          <w:tcPr>
            <w:tcW w:w="6350" w:type="dxa"/>
          </w:tcPr>
          <w:p>
            <w:r/>
            <w:r>
              <w:rPr>
                <w:b w:val="0"/>
                <w:i w:val="0"/>
                <w:sz w:val="18"/>
              </w:rPr>
              <w:t>Millî Eğitim Bakanlığı Yönetici ve Öğretmenlerinin Ders ve Ek Ders Saatlerine İlişkin Karar (md.17) ve 2010/49 sayılı Genelge ekindeki Esaslar</w:t>
            </w:r>
          </w:p>
        </w:tc>
        <w:tc>
          <w:tcPr>
            <w:tcW w:w="3742" w:type="dxa"/>
          </w:tcPr>
          <w:p>
            <w:r/>
            <w:r>
              <w:rPr>
                <w:b w:val="0"/>
                <w:i w:val="0"/>
                <w:sz w:val="18"/>
              </w:rPr>
              <w:t>6</w:t>
            </w:r>
          </w:p>
        </w:tc>
      </w:tr>
      <w:tr>
        <w:tc>
          <w:tcPr>
            <w:tcW w:w="6350" w:type="dxa"/>
          </w:tcPr>
          <w:p>
            <w:r/>
            <w:r>
              <w:rPr>
                <w:b w:val="0"/>
                <w:i w:val="0"/>
                <w:sz w:val="18"/>
              </w:rPr>
              <w:t>2026-2027 Eğitim ve Öğretim Yılına İlişkin İş ve İşlemler Genelgesi (2026/70; E-35427624-010.06-166588055, 19.08.2026)</w:t>
            </w:r>
          </w:p>
        </w:tc>
        <w:tc>
          <w:tcPr>
            <w:tcW w:w="3742" w:type="dxa"/>
          </w:tcPr>
          <w:p>
            <w:r/>
            <w:r>
              <w:rPr>
                <w:b w:val="0"/>
                <w:i w:val="0"/>
                <w:sz w:val="18"/>
              </w:rPr>
              <w:t>7</w:t>
            </w:r>
          </w:p>
        </w:tc>
      </w:tr>
    </w:tbl>
    <w:p>
      <w:pPr>
        <w:spacing w:after="60" w:before="0"/>
      </w:pPr>
    </w:p>
    <w:p>
      <w:pPr>
        <w:spacing w:after="80" w:before="200"/>
        <w:keepNext/>
        <w:keepLines/>
      </w:pPr>
      <w:r>
        <w:rPr>
          <w:b/>
          <w:i w:val="0"/>
          <w:color w:val="1F3B63"/>
          <w:sz w:val="22"/>
        </w:rPr>
        <w:t>İMZALAR VE ONAY</w:t>
      </w:r>
    </w:p>
    <w:p>
      <w:pPr>
        <w:spacing w:after="100" w:before="0"/>
        <w:jc w:val="both"/>
      </w:pPr>
      <w:r>
        <w:rPr>
          <w:b w:val="0"/>
          <w:i w:val="0"/>
          <w:sz w:val="18"/>
        </w:rPr>
        <w:t>Kurul tutanağı, toplantıya katılmayanlar da dâhil eğitim kurumunun ilgili bütün personeli tarafından imzalanır ve okul yönetimince saklanır. Alınan kararlar okul müdürünün onayından sonra uygulamaya konulur ve öğretmenler kurulu karar defterine işlenir; seçimlerde oylama sonuçları da deftere geçirilir.</w:t>
      </w:r>
    </w:p>
    <w:tbl>
      <w:tblPr>
        <w:tblStyle w:val="TableGrid"/>
        <w:tblW w:w="10092" w:type="dxa"/>
        <w:jc w:val="center"/>
        <w:tblLayout w:type="fixed"/>
        <w:tblLook w:firstColumn="1" w:firstRow="1" w:lastColumn="0" w:lastRow="0" w:noHBand="0" w:noVBand="1" w:val="04A0"/>
      </w:tblPr>
      <w:tblGrid>
        <w:gridCol w:w="1474"/>
        <w:gridCol w:w="4309"/>
        <w:gridCol w:w="4309"/>
      </w:tblGrid>
      <w:tr>
        <w:tc>
          <w:tcPr>
            <w:tcW w:w="1474" w:type="dxa"/>
            <w:shd w:val="clear" w:fill="F2F2F2"/>
          </w:tcPr>
          <w:p>
            <w:r/>
          </w:p>
        </w:tc>
        <w:tc>
          <w:tcPr>
            <w:tcW w:w="4309" w:type="dxa"/>
            <w:shd w:val="clear" w:fill="F2F2F2"/>
          </w:tcPr>
          <w:p>
            <w:r/>
            <w:r>
              <w:rPr>
                <w:b/>
                <w:i w:val="0"/>
                <w:sz w:val="18"/>
              </w:rPr>
              <w:t>Yazman 1 (Ad SOYAD / İmza)</w:t>
            </w:r>
          </w:p>
        </w:tc>
        <w:tc>
          <w:tcPr>
            <w:tcW w:w="4309" w:type="dxa"/>
            <w:shd w:val="clear" w:fill="F2F2F2"/>
          </w:tcPr>
          <w:p>
            <w:r/>
            <w:r>
              <w:rPr>
                <w:b/>
                <w:i w:val="0"/>
                <w:sz w:val="18"/>
              </w:rPr>
              <w:t>Yazman 2 (Ad SOYAD / İmza)</w:t>
            </w:r>
          </w:p>
        </w:tc>
      </w:tr>
      <w:tr>
        <w:tc>
          <w:tcPr>
            <w:tcW w:w="1474" w:type="dxa"/>
          </w:tcPr>
          <w:p>
            <w:r/>
            <w:r>
              <w:rPr>
                <w:b/>
                <w:i w:val="0"/>
                <w:sz w:val="18"/>
              </w:rPr>
              <w:t>ASIL</w:t>
            </w:r>
          </w:p>
        </w:tc>
        <w:tc>
          <w:tcPr>
            <w:tcW w:w="4309" w:type="dxa"/>
          </w:tcPr>
          <w:p>
            <w:r/>
          </w:p>
        </w:tc>
        <w:tc>
          <w:tcPr>
            <w:tcW w:w="4309" w:type="dxa"/>
          </w:tcPr>
          <w:p>
            <w:r/>
          </w:p>
        </w:tc>
      </w:tr>
      <w:tr>
        <w:tc>
          <w:tcPr>
            <w:tcW w:w="1474" w:type="dxa"/>
          </w:tcPr>
          <w:p>
            <w:pPr>
              <w:keepNext/>
              <w:keepLines/>
            </w:pPr>
            <w:r/>
            <w:r>
              <w:rPr>
                <w:b/>
                <w:i w:val="0"/>
                <w:sz w:val="18"/>
              </w:rPr>
              <w:t>YEDEK</w:t>
            </w:r>
          </w:p>
        </w:tc>
        <w:tc>
          <w:tcPr>
            <w:tcW w:w="4309" w:type="dxa"/>
          </w:tcPr>
          <w:p>
            <w:pPr>
              <w:keepNext/>
              <w:keepLines/>
            </w:pPr>
            <w:r/>
          </w:p>
        </w:tc>
        <w:tc>
          <w:tcPr>
            <w:tcW w:w="4309" w:type="dxa"/>
          </w:tcPr>
          <w:p>
            <w:pPr>
              <w:keepNext/>
              <w:keepLines/>
            </w:pPr>
            <w:r/>
          </w:p>
        </w:tc>
      </w:tr>
    </w:tbl>
    <w:p>
      <w:pPr>
        <w:spacing w:after="60" w:before="0"/>
      </w:pPr>
    </w:p>
    <w:p>
      <w:pPr>
        <w:spacing w:after="80" w:before="0"/>
        <w:keepNext/>
        <w:keepLines/>
      </w:pPr>
    </w:p>
    <w:p>
      <w:pPr>
        <w:spacing w:after="0" w:before="0"/>
        <w:jc w:val="center"/>
        <w:keepNext/>
        <w:keepLines/>
      </w:pPr>
      <w:r>
        <w:rPr>
          <w:b/>
          <w:i w:val="0"/>
          <w:color w:val="C00000"/>
          <w:sz w:val="20"/>
        </w:rPr>
        <w:t>[Adı SOYADI]</w:t>
      </w:r>
    </w:p>
    <w:p>
      <w:pPr>
        <w:spacing w:after="160" w:before="0"/>
        <w:jc w:val="center"/>
        <w:keepNext/>
        <w:keepLines/>
      </w:pPr>
      <w:r>
        <w:rPr>
          <w:b w:val="0"/>
          <w:i w:val="0"/>
          <w:sz w:val="20"/>
        </w:rPr>
        <w:t>Okul Müdürü — Kurul Başkanı</w:t>
      </w:r>
    </w:p>
    <w:p>
      <w:pPr>
        <w:spacing w:after="40" w:before="0"/>
        <w:jc w:val="center"/>
        <w:keepNext/>
        <w:keepLines/>
      </w:pPr>
      <w:r>
        <w:rPr>
          <w:b/>
          <w:i w:val="0"/>
          <w:sz w:val="20"/>
        </w:rPr>
        <w:t>KURUL KARARLARININ ONAYI</w:t>
      </w:r>
    </w:p>
    <w:p>
      <w:pPr>
        <w:spacing w:after="80" w:before="0"/>
        <w:jc w:val="center"/>
        <w:keepNext/>
        <w:keepLines/>
      </w:pPr>
      <w:r>
        <w:rPr>
          <w:b w:val="0"/>
          <w:i w:val="0"/>
          <w:sz w:val="18"/>
        </w:rPr>
        <w:t>Bu tutanakta yer alan kararlar incelenmiş ve uygulanması uygun görülmüştür. Kararlar onay tarihinden itibaren uygulamaya konulur.</w:t>
      </w:r>
    </w:p>
    <w:p>
      <w:pPr>
        <w:spacing w:after="20" w:before="0"/>
        <w:jc w:val="center"/>
        <w:keepNext/>
        <w:keepLines/>
      </w:pPr>
      <w:r>
        <w:rPr>
          <w:b/>
          <w:i w:val="0"/>
          <w:sz w:val="20"/>
        </w:rPr>
        <w:t>UYGUNDUR</w:t>
      </w:r>
    </w:p>
    <w:p>
      <w:pPr>
        <w:spacing w:after="20" w:before="0"/>
        <w:jc w:val="center"/>
        <w:keepNext/>
        <w:keepLines/>
      </w:pPr>
      <w:r>
        <w:rPr>
          <w:b w:val="0"/>
          <w:i w:val="0"/>
          <w:color w:val="C00000"/>
          <w:sz w:val="20"/>
        </w:rPr>
        <w:t>[……………………]</w:t>
      </w:r>
      <w:r>
        <w:rPr>
          <w:b w:val="0"/>
          <w:i w:val="0"/>
          <w:sz w:val="20"/>
        </w:rPr>
        <w:t>/09/2026</w:t>
      </w:r>
    </w:p>
    <w:p>
      <w:pPr>
        <w:spacing w:after="0" w:before="0"/>
        <w:jc w:val="center"/>
        <w:keepNext/>
        <w:keepLines/>
      </w:pPr>
      <w:r>
        <w:rPr>
          <w:b/>
          <w:i w:val="0"/>
          <w:color w:val="C00000"/>
          <w:sz w:val="20"/>
        </w:rPr>
        <w:t>[Adı SOYADI]</w:t>
      </w:r>
    </w:p>
    <w:p>
      <w:pPr>
        <w:spacing w:after="120" w:before="0"/>
        <w:jc w:val="center"/>
      </w:pPr>
      <w:r>
        <w:rPr>
          <w:b w:val="0"/>
          <w:i w:val="0"/>
          <w:sz w:val="20"/>
        </w:rPr>
        <w:t>Okul Müdürü</w:t>
      </w:r>
    </w:p>
    <w:p>
      <w:pPr>
        <w:spacing w:after="80" w:before="200"/>
        <w:keepNext/>
        <w:keepLines/>
      </w:pPr>
      <w:r>
        <w:rPr>
          <w:b/>
          <w:i w:val="0"/>
          <w:color w:val="1F3B63"/>
          <w:sz w:val="22"/>
        </w:rPr>
        <w:t>KATILIM VE İMZA ÇİZELGESİ</w:t>
      </w:r>
    </w:p>
    <w:p>
      <w:pPr>
        <w:spacing w:after="80" w:before="0"/>
        <w:jc w:val="both"/>
      </w:pPr>
      <w:r>
        <w:rPr>
          <w:b w:val="0"/>
          <w:i w:val="0"/>
          <w:sz w:val="18"/>
        </w:rPr>
        <w:t>Çizelge, kurul üyesi sayısına göre çoğaltılır; izinli veya raporlu personel açıklama sütununda gösterilir ve tutanağı sonradan imzalar. Okul müdürü kurul başkanı ve kararların onay makamı olduğundan çizelgede üye olarak yer almaz.</w:t>
      </w:r>
    </w:p>
    <w:tbl>
      <w:tblPr>
        <w:tblStyle w:val="TableGrid"/>
        <w:tblW w:w="10091" w:type="dxa"/>
        <w:jc w:val="center"/>
        <w:tblLayout w:type="fixed"/>
        <w:tblLook w:firstColumn="1" w:firstRow="1" w:lastColumn="0" w:lastRow="0" w:noHBand="0" w:noVBand="1" w:val="04A0"/>
      </w:tblPr>
      <w:tblGrid>
        <w:gridCol w:w="680"/>
        <w:gridCol w:w="3061"/>
        <w:gridCol w:w="2835"/>
        <w:gridCol w:w="1701"/>
        <w:gridCol w:w="1814"/>
      </w:tblGrid>
      <w:tr>
        <w:trPr>
          <w:cantSplit/>
        </w:trPr>
        <w:tc>
          <w:tcPr>
            <w:tcW w:w="680" w:type="dxa"/>
            <w:shd w:val="clear" w:fill="F2F2F2"/>
          </w:tcPr>
          <w:p>
            <w:pPr>
              <w:keepNext/>
              <w:keepLines/>
            </w:pPr>
            <w:r/>
            <w:r>
              <w:rPr>
                <w:b/>
                <w:i w:val="0"/>
                <w:sz w:val="18"/>
              </w:rPr>
              <w:t>Sıra</w:t>
            </w:r>
          </w:p>
        </w:tc>
        <w:tc>
          <w:tcPr>
            <w:tcW w:w="3061" w:type="dxa"/>
            <w:shd w:val="clear" w:fill="F2F2F2"/>
          </w:tcPr>
          <w:p>
            <w:pPr>
              <w:keepNext/>
              <w:keepLines/>
            </w:pPr>
            <w:r/>
            <w:r>
              <w:rPr>
                <w:b/>
                <w:i w:val="0"/>
                <w:sz w:val="18"/>
              </w:rPr>
              <w:t>Adı ve Soyadı</w:t>
            </w:r>
          </w:p>
        </w:tc>
        <w:tc>
          <w:tcPr>
            <w:tcW w:w="2835" w:type="dxa"/>
            <w:shd w:val="clear" w:fill="F2F2F2"/>
          </w:tcPr>
          <w:p>
            <w:pPr>
              <w:keepNext/>
              <w:keepLines/>
            </w:pPr>
            <w:r/>
            <w:r>
              <w:rPr>
                <w:b/>
                <w:i w:val="0"/>
                <w:sz w:val="18"/>
              </w:rPr>
              <w:t>Branşı / Görevi</w:t>
            </w:r>
          </w:p>
        </w:tc>
        <w:tc>
          <w:tcPr>
            <w:tcW w:w="1701" w:type="dxa"/>
            <w:shd w:val="clear" w:fill="F2F2F2"/>
          </w:tcPr>
          <w:p>
            <w:pPr>
              <w:keepNext/>
              <w:keepLines/>
            </w:pPr>
            <w:r/>
            <w:r>
              <w:rPr>
                <w:b/>
                <w:i w:val="0"/>
                <w:sz w:val="18"/>
              </w:rPr>
              <w:t>İmza</w:t>
            </w:r>
          </w:p>
        </w:tc>
        <w:tc>
          <w:tcPr>
            <w:tcW w:w="1814" w:type="dxa"/>
            <w:shd w:val="clear" w:fill="F2F2F2"/>
          </w:tcPr>
          <w:p>
            <w:pPr>
              <w:keepNext/>
              <w:keepLines/>
            </w:pPr>
            <w:r/>
            <w:r>
              <w:rPr>
                <w:b/>
                <w:i w:val="0"/>
                <w:sz w:val="18"/>
              </w:rPr>
              <w:t>Açıklama</w:t>
            </w:r>
          </w:p>
        </w:tc>
      </w:tr>
      <w:tr>
        <w:trPr>
          <w:cantSplit/>
        </w:trPr>
        <w:tc>
          <w:tcPr>
            <w:tcW w:w="680" w:type="dxa"/>
          </w:tcPr>
          <w:p>
            <w:pPr>
              <w:keepNext/>
              <w:keepLines/>
            </w:pPr>
            <w:r/>
            <w:r>
              <w:rPr>
                <w:b w:val="0"/>
                <w:i w:val="0"/>
                <w:sz w:val="18"/>
              </w:rPr>
              <w:t>1</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2</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3</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4</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5</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6</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7</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8</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9</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10</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11</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r/>
            <w:r>
              <w:rPr>
                <w:b w:val="0"/>
                <w:i w:val="0"/>
                <w:sz w:val="18"/>
              </w:rPr>
              <w:t>12</w:t>
            </w:r>
          </w:p>
        </w:tc>
        <w:tc>
          <w:tcPr>
            <w:tcW w:w="3061" w:type="dxa"/>
          </w:tcPr>
          <w:p>
            <w:r/>
          </w:p>
        </w:tc>
        <w:tc>
          <w:tcPr>
            <w:tcW w:w="2835" w:type="dxa"/>
          </w:tcPr>
          <w:p>
            <w:r/>
          </w:p>
        </w:tc>
        <w:tc>
          <w:tcPr>
            <w:tcW w:w="1701" w:type="dxa"/>
          </w:tcPr>
          <w:p>
            <w:r/>
          </w:p>
        </w:tc>
        <w:tc>
          <w:tcPr>
            <w:tcW w:w="1814" w:type="dxa"/>
          </w:tcPr>
          <w:p>
            <w:r/>
          </w:p>
        </w:tc>
      </w:tr>
    </w:tbl>
    <w:p>
      <w:pPr>
        <w:spacing w:after="60" w:before="0"/>
      </w:pPr>
    </w:p>
    <w:sectPr w:rsidR="00FC693F" w:rsidRPr="0006063C" w:rsidSect="00034616">
      <w:footerReference w:type="default" r:id="rId9"/>
      <w:pgSz w:w="11906" w:h="16838"/>
      <w:pgMar w:top="1020"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after="0"/>
      <w:jc w:val="center"/>
    </w:pPr>
    <w:r>
      <w:rPr>
        <w:b w:val="0"/>
        <w:i w:val="0"/>
        <w:sz w:val="18"/>
      </w:rPr>
      <w:t xml:space="preserve">Sayfa </w:t>
    </w:r>
    <w:r>
      <w:rPr>
        <w:sz w:val="18"/>
      </w:rPr>
      <w:fldChar w:fldCharType="begin"/>
    </w:r>
    <w:r>
      <w:rPr>
        <w:sz w:val="18"/>
      </w:rPr>
      <w:instrText xml:space="preserve"> PAGE </w:instrText>
    </w:r>
    <w:r>
      <w:rPr>
        <w:sz w:val="18"/>
      </w:rPr>
      <w:fldChar w:fldCharType="separate"/>
    </w:r>
    <w:r>
      <w:rPr>
        <w:sz w:val="18"/>
      </w:rPr>
      <w:t>1</w:t>
    </w:r>
    <w:r>
      <w:rPr>
        <w:sz w:val="18"/>
      </w:rPr>
      <w:fldChar w:fldCharType="end"/>
    </w:r>
    <w:r>
      <w:rPr>
        <w:b w:val="0"/>
        <w:i w:val="0"/>
        <w:sz w:val="18"/>
      </w:rPr>
      <w:t xml:space="preserve"> / </w:t>
    </w:r>
    <w:r>
      <w:rPr>
        <w:sz w:val="18"/>
      </w:rPr>
      <w:fldChar w:fldCharType="begin"/>
    </w:r>
    <w:r>
      <w:rPr>
        <w:sz w:val="18"/>
      </w:rPr>
      <w:instrText xml:space="preserve"> NUMPAGES </w:instrText>
    </w:r>
    <w:r>
      <w:rPr>
        <w:sz w:val="18"/>
      </w:rPr>
      <w:fldChar w:fldCharType="separate"/>
    </w:r>
    <w:r>
      <w:rPr>
        <w:sz w:val="18"/>
      </w:rPr>
      <w:t>1</w: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GNL-OKR-OKT-004_Ara_Toplanti_Sosyal_Etkinlikler_Eylem_Plani_Ogretmenler_Kurulu_Tutanagi_2026-2027_v1.0</dc:title>
  <dc:subject/>
  <dc:creator>okulapp.org</dc:creator>
  <cp:keywords/>
  <dc:description/>
  <cp:lastModifiedBy/>
  <cp:revision>1</cp:revision>
  <dcterms:created xsi:type="dcterms:W3CDTF">2013-12-23T23:15:00Z</dcterms:created>
  <dcterms:modified xsi:type="dcterms:W3CDTF">2013-12-23T23:15:00Z</dcterms:modified>
  <cp:category/>
</cp:coreProperties>
</file>