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color w:val="1F3B63"/>
          <w:sz w:val="18"/>
        </w:rPr>
        <w:t>GNL-OKR-OKT-002 · TASLAK · v1.0</w:t>
      </w:r>
    </w:p>
    <w:tbl>
      <w:tblPr>
        <w:tblStyle w:val="TableGrid"/>
        <w:tblW w:w="10091" w:type="dxa"/>
        <w:jc w:val="center"/>
        <w:tblLayout w:type="fixed"/>
        <w:tblLook w:firstColumn="1" w:firstRow="1" w:lastColumn="0" w:lastRow="0" w:noHBand="0" w:noVBand="1" w:val="04A0"/>
      </w:tblPr>
      <w:tblGrid>
        <w:gridCol w:w="10091"/>
      </w:tblGrid>
      <w:tr>
        <w:tc>
          <w:tcPr>
            <w:tcW w:w="10091" w:type="dxa"/>
            <w:shd w:val="clear" w:fill="F2F2F2"/>
          </w:tcPr>
          <w:p>
            <w:r/>
            <w:r>
              <w:rPr>
                <w:b/>
                <w:sz w:val="20"/>
              </w:rPr>
              <w:t>KULLANIM KILAVUZU — ÇOĞALTMADAN ÖNCE BU SAYFAYI SİLİNİZ</w:t>
            </w:r>
          </w:p>
          <w:p>
            <w:pPr>
              <w:spacing w:after="60"/>
              <w:jc w:val="both"/>
            </w:pPr>
            <w:r>
              <w:rPr>
                <w:b w:val="0"/>
                <w:i w:val="0"/>
                <w:sz w:val="18"/>
              </w:rPr>
              <w:t>• Kapsam: Bu tutanak taslağı, başta ANADOLU LİSELERİ olmak üzere hazırlık sınıfı ve pansiyonu bulunmayan, NORMAL (tam gün) ÖĞRETİM yapan genel ortaöğretim kurumlarının öğretmenler kurulu içindir; okulunuzda pansiyon, hazırlık sınıfı, mesleki eğitim veya ikili öğretim varsa bunlara ilişkin hususlar ayrıca eklenir. Gündem çatısı Eğitim Kurulları ve Zümreleri Yönergesinin 9 uncu maddesindeki havuzdan okulun kademe ve türüne göre seçilmiş, Ortaöğretim Kurumları Yönetmeliğinin kurula görev veren hükümleriyle tamamlanmıştır. Pansiyon ve hazırlık sınıfına özgü bentlere yer verilmemiştir.</w:t>
            </w:r>
          </w:p>
          <w:p>
            <w:pPr>
              <w:spacing w:after="60"/>
              <w:jc w:val="both"/>
            </w:pPr>
            <w:r>
              <w:rPr>
                <w:b w:val="0"/>
                <w:i w:val="0"/>
                <w:sz w:val="18"/>
              </w:rPr>
              <w:t>• Metnin niteliği: Görüşme özetleri ve kararlar, toplantıda ele alınması beklenen akışa göre ÖNCEDEN YAZILMIŞTIR; okul müdürünün açış ve bilgilendirme metinleri de tutanak diline çevrilerek bu özetlere yedirilmiştir. Toplantıda görüşülmeyen bir husus tutanakta bırakılamaz: örtüşmeyen cümle düzeltilir veya çıkarılır. Karar çıkarıldığında sonraki karar numaraları kaydırılır.</w:t>
            </w:r>
          </w:p>
          <w:p>
            <w:pPr>
              <w:spacing w:after="60"/>
              <w:jc w:val="both"/>
            </w:pPr>
            <w:r>
              <w:rPr>
                <w:b w:val="0"/>
                <w:i w:val="0"/>
                <w:sz w:val="18"/>
              </w:rPr>
              <w:t>• Doldurulacak alanlar: Metinde KIRMIZI renkli ve köşeli parantez içinde gösterilen alanlar (tarih, saat, yer, ad-soyad, sayı, seçim sonucu) toplantı öncesinde veya sırasında doldurulur; nokta dizisi elle yazmaya yetecek genişlikte bırakılmıştır. Alan doldurulduktan sonra köşeli parantez kaldırılır ve yazı rengi siyaha çevrilir; belgede kırmızı alan kalması eksik doldurma işaretidir. Öğrenci ve veli adı ile kişisel veri yazılmaz; sayısal özet kullanılır, isim listeleri ilgili karar defterinde tutulur.</w:t>
            </w:r>
          </w:p>
          <w:p>
            <w:pPr>
              <w:spacing w:after="60"/>
              <w:jc w:val="both"/>
            </w:pPr>
            <w:r>
              <w:rPr>
                <w:b w:val="0"/>
                <w:i w:val="0"/>
                <w:sz w:val="18"/>
              </w:rPr>
              <w:t>• Usul: Toplantının tarihi, yeri ve gündemi en az beş gün önceden yazılı olarak duyurulur ve gündemin bir örneği öğretmenler odasına asılır; toplantı ders saatleri dışında yapılır. Müdürün gerekli gördüğü konular ile üyelerin salt çoğunluğunun kararıyla gündeme madde eklenebilir. Kararlar oy çokluğuyla alınır; eşitlik hâlinde kurul başkanının katıldığı görüş kabul edilir. Kararlar okul müdürünün onayından sonra uygulamaya konulur ve tutanak, toplantıya katılmayanlar dâhil ilgili bütün personelce imzalanır.</w:t>
            </w:r>
          </w:p>
          <w:p>
            <w:pPr>
              <w:spacing w:after="60"/>
              <w:jc w:val="both"/>
            </w:pPr>
            <w:r>
              <w:rPr>
                <w:b w:val="0"/>
                <w:i w:val="0"/>
                <w:sz w:val="18"/>
              </w:rPr>
              <w:t>• Yazmanlık: Kurul yazmanlığı mevzuatta düzenlenmemiştir; okul teamülü uyarınca iki asıl, iki yedek yazman seçilir.</w:t>
            </w:r>
          </w:p>
          <w:p>
            <w:pPr>
              <w:spacing w:after="60"/>
              <w:jc w:val="both"/>
            </w:pPr>
            <w:r>
              <w:rPr>
                <w:b w:val="0"/>
                <w:i w:val="0"/>
                <w:sz w:val="18"/>
              </w:rPr>
              <w:t>• Kurul dayanağı: Ortaöğretim Kurumları Yönetmeliğinin 108 inci maddesi ile Eğitim Kurulları ve Zümreleri Yönergesinin 9 uncu maddesidir. Aynı Yönetmeliğin 109 uncu maddesi mülga olduğundan (Mülga:RG-22/2/2025-32821) bu maddeye atıf yapılmaz.</w:t>
            </w:r>
          </w:p>
          <w:p>
            <w:pPr>
              <w:spacing w:after="60"/>
              <w:jc w:val="both"/>
            </w:pPr>
            <w:r>
              <w:rPr>
                <w:b w:val="0"/>
                <w:i w:val="0"/>
                <w:sz w:val="18"/>
              </w:rPr>
              <w:t>• Dayanaklar: Hükümler görüşme ve karar metinlerinin içinde anılmıştır; künyelerin tamamı imzadan önceki 'Tutanağın Dayandığı Mevzuat' çizelgesindedir.</w:t>
            </w:r>
          </w:p>
          <w:p>
            <w:pPr>
              <w:spacing w:after="60"/>
              <w:jc w:val="both"/>
            </w:pPr>
            <w:r>
              <w:rPr>
                <w:b w:val="0"/>
                <w:i w:val="0"/>
                <w:sz w:val="18"/>
              </w:rPr>
              <w:t>• Öğretim düzeni: Metin normal (tam gün) öğretim düzenine göre yazılmıştır. İkili öğretim yapan okullarda devre (sabah/öğle) ayrımına ilişkin hususlar — günlük zaman çizelgesi, nöbet, ders programı, servis ve ortak sınav saatleri — ilgili gündem maddelerine eklenir.</w:t>
            </w:r>
          </w:p>
          <w:p>
            <w:pPr>
              <w:spacing w:after="60"/>
              <w:jc w:val="both"/>
            </w:pPr>
            <w:r>
              <w:rPr>
                <w:b w:val="0"/>
                <w:i w:val="0"/>
                <w:sz w:val="18"/>
              </w:rPr>
              <w:t>• Zamanlama: İkinci dönem başı öğretmenler kurulu, Yönergenin EK-1 çizelgesi uyarınca ikinci dönemin ilk iş gününde toplanır; 2026-2027 için 08.02.2027 Pazartesi.</w:t>
            </w:r>
          </w:p>
          <w:p>
            <w:pPr>
              <w:spacing w:after="60"/>
              <w:jc w:val="both"/>
            </w:pPr>
            <w:r>
              <w:rPr>
                <w:b w:val="0"/>
                <w:i w:val="0"/>
                <w:sz w:val="18"/>
              </w:rPr>
              <w:t>• Bu toplantının mevzuattan doğan iki özgün işlemi vardır: okul kıyafetine ilişkin öğretmen görüşünün alınması (Kılık-Kıyafet Yönetmeliğinin 3 üncü maddesi bu görüşü ikinci dönem başında yapılacak öğretmenler kuruluna bağlar) ve ödül ve disiplin kurulunca cezalarının kaldırılması ile davranış puanı iadesi önerilen öğrencilerin görüşülmesi.</w:t>
            </w:r>
          </w:p>
          <w:p>
            <w:pPr>
              <w:spacing w:after="60"/>
              <w:jc w:val="both"/>
            </w:pPr>
            <w:r>
              <w:rPr>
                <w:b w:val="0"/>
                <w:i w:val="0"/>
                <w:sz w:val="18"/>
              </w:rPr>
              <w:t>• 2026-2027 genelgesinde öğrenci okul kıyafetine ilişkin hüküm bulunmadığından bu konuda genelgeye atıf yapılmaz; tek dayanak Kılık-Kıyafet Yönetmeliğinin 3 üncü maddesidir. Logo temini ve internet sayfasından duyuru, aynı maddenin 'görseli okulun internet sayfasında yayımlanır' hükmü gereği sürdürülür.</w:t>
            </w:r>
          </w:p>
          <w:p>
            <w:pPr>
              <w:spacing w:after="60"/>
              <w:jc w:val="both"/>
            </w:pPr>
            <w:r>
              <w:rPr>
                <w:b w:val="0"/>
                <w:i w:val="0"/>
                <w:sz w:val="18"/>
              </w:rPr>
              <w:t>• Doldurulacak çizelgeler: personel değişiklikleri (gündem 5), puan iadesi sayısal dökümü (gündem 8), kıyafet görüş çizelgesi (gündem 9), sınav penceresi teyidi (gündem 10) ve ikinci dönem toplantı takvimi (gündem 12).</w:t>
            </w:r>
          </w:p>
          <w:p>
            <w:pPr>
              <w:spacing w:after="60"/>
              <w:jc w:val="both"/>
            </w:pPr>
            <w:r>
              <w:rPr>
                <w:b w:val="0"/>
                <w:i w:val="0"/>
                <w:sz w:val="18"/>
              </w:rPr>
              <w:t>• Bu belge, okulapp.org üzerinde yayımlanan GENEL TUTANAK ŞABLONU setinin parçasıdır (sürüm: 2026.09.1 (22.09.2026)). Resmî bir Bakanlık belgesi değildir; okulun şartlarına ve toplantıda gerçekten görüşülen hususlara göre uyarlanır. Metindeki mevzuat atıfları 28.08.2026 tarihi itibarıyla yürürlükteki hükümlere göre yazılmıştır; kullanmadan önce güncelliği kontrol ediniz. Lisans: CC BY 4.0 — kaynak gösterilerek kullanılabilir ve uyarlanabilir.</w:t>
            </w:r>
          </w:p>
          <w:p>
            <w:pPr>
              <w:spacing w:after="60"/>
              <w:jc w:val="both"/>
            </w:pPr>
            <w:r>
              <w:rPr>
                <w:b w:val="0"/>
                <w:i w:val="0"/>
                <w:sz w:val="18"/>
              </w:rPr>
              <w:t>• Kişisel veri: Bu şablon hiçbir kişi, öğrenci veya kurum verisi içermez; kurum ve kişi alanları yer tutucudur. Doldurulmuş nüsha kişisel veri içerir: okul dışına verilmez, internette yayımlanmaz, mevzuatta öngörülen süreyle okulda saklanır.</w:t>
            </w:r>
          </w:p>
        </w:tc>
      </w:tr>
    </w:tbl>
    <w:p>
      <w:pPr>
        <w:spacing w:after="0"/>
      </w:pPr>
      <w:r>
        <w:br w:type="page"/>
      </w:r>
    </w:p>
    <w:p>
      <w:pPr>
        <w:spacing w:after="40" w:before="0"/>
        <w:jc w:val="center"/>
      </w:pPr>
      <w:r>
        <w:rPr>
          <w:b/>
          <w:i w:val="0"/>
          <w:color w:val="C00000"/>
          <w:sz w:val="23"/>
        </w:rPr>
        <w:t>[OKUL ADI]</w:t>
      </w:r>
    </w:p>
    <w:p>
      <w:pPr>
        <w:spacing w:after="40" w:before="0"/>
        <w:jc w:val="center"/>
      </w:pPr>
      <w:r>
        <w:rPr>
          <w:b/>
          <w:i w:val="0"/>
          <w:color w:val="1F3B63"/>
          <w:sz w:val="23"/>
        </w:rPr>
        <w:t>2026-2027 EĞİTİM VE ÖĞRETİM YILI</w:t>
      </w:r>
    </w:p>
    <w:p>
      <w:pPr>
        <w:spacing w:after="120" w:before="0"/>
        <w:jc w:val="center"/>
      </w:pPr>
      <w:r>
        <w:rPr>
          <w:b/>
          <w:i w:val="0"/>
          <w:color w:val="1F3B63"/>
          <w:sz w:val="26"/>
        </w:rPr>
        <w:t>İKİNCİ DÖNEM BAŞI ÖĞRETMENLER KURULU TOPLANTI TUTANAĞI</w:t>
      </w:r>
    </w:p>
    <w:tbl>
      <w:tblPr>
        <w:tblStyle w:val="TableGrid"/>
        <w:tblW w:w="10091" w:type="dxa"/>
        <w:jc w:val="center"/>
        <w:tblLayout w:type="fixed"/>
        <w:tblLook w:firstColumn="1" w:firstRow="1" w:lastColumn="0" w:lastRow="0" w:noHBand="0" w:noVBand="1" w:val="04A0"/>
      </w:tblPr>
      <w:tblGrid>
        <w:gridCol w:w="2381"/>
        <w:gridCol w:w="7710"/>
      </w:tblGrid>
      <w:tr>
        <w:tc>
          <w:tcPr>
            <w:tcW w:w="2381" w:type="dxa"/>
            <w:shd w:val="clear" w:fill="F2F2F2"/>
          </w:tcPr>
          <w:p>
            <w:r/>
            <w:r>
              <w:rPr>
                <w:b/>
                <w:i w:val="0"/>
                <w:sz w:val="18"/>
              </w:rPr>
              <w:t>Toplantı No</w:t>
            </w:r>
          </w:p>
        </w:tc>
        <w:tc>
          <w:tcPr>
            <w:tcW w:w="7710" w:type="dxa"/>
          </w:tcPr>
          <w:p>
            <w:r/>
            <w:r>
              <w:rPr>
                <w:b w:val="0"/>
                <w:i w:val="0"/>
                <w:sz w:val="18"/>
              </w:rPr>
              <w:t xml:space="preserve">2026-2027 / </w:t>
            </w:r>
            <w:r>
              <w:rPr>
                <w:b w:val="0"/>
                <w:i w:val="0"/>
                <w:color w:val="C00000"/>
                <w:sz w:val="18"/>
              </w:rPr>
              <w:t>[……………………]</w:t>
            </w:r>
            <w:r>
              <w:rPr>
                <w:b w:val="0"/>
                <w:i w:val="0"/>
                <w:sz w:val="18"/>
              </w:rPr>
              <w:t xml:space="preserve"> (ikinci dönem başı olağan toplantısı)</w:t>
            </w:r>
          </w:p>
        </w:tc>
      </w:tr>
      <w:tr>
        <w:tc>
          <w:tcPr>
            <w:tcW w:w="2381" w:type="dxa"/>
            <w:shd w:val="clear" w:fill="F2F2F2"/>
          </w:tcPr>
          <w:p>
            <w:r/>
            <w:r>
              <w:rPr>
                <w:b/>
                <w:i w:val="0"/>
                <w:sz w:val="18"/>
              </w:rPr>
              <w:t>Toplantı Tarihi</w:t>
            </w:r>
          </w:p>
        </w:tc>
        <w:tc>
          <w:tcPr>
            <w:tcW w:w="7710" w:type="dxa"/>
          </w:tcPr>
          <w:p>
            <w:r/>
            <w:r>
              <w:rPr>
                <w:b w:val="0"/>
                <w:i w:val="0"/>
                <w:sz w:val="18"/>
              </w:rPr>
              <w:t>08/02/2027 Pazartesi</w:t>
            </w:r>
          </w:p>
        </w:tc>
      </w:tr>
      <w:tr>
        <w:tc>
          <w:tcPr>
            <w:tcW w:w="2381" w:type="dxa"/>
            <w:shd w:val="clear" w:fill="F2F2F2"/>
          </w:tcPr>
          <w:p>
            <w:r/>
            <w:r>
              <w:rPr>
                <w:b/>
                <w:i w:val="0"/>
                <w:sz w:val="18"/>
              </w:rPr>
              <w:t>Toplantı Saati / Yeri</w:t>
            </w:r>
          </w:p>
        </w:tc>
        <w:tc>
          <w:tcPr>
            <w:tcW w:w="7710" w:type="dxa"/>
          </w:tcPr>
          <w:p>
            <w:r/>
            <w:r>
              <w:rPr>
                <w:b w:val="0"/>
                <w:i w:val="0"/>
                <w:color w:val="C00000"/>
                <w:sz w:val="18"/>
              </w:rPr>
              <w:t>[……… : ………]</w:t>
            </w:r>
            <w:r>
              <w:rPr>
                <w:b w:val="0"/>
                <w:i w:val="0"/>
                <w:sz w:val="18"/>
              </w:rPr>
              <w:t xml:space="preserve"> / </w:t>
            </w:r>
            <w:r>
              <w:rPr>
                <w:b w:val="0"/>
                <w:i w:val="0"/>
                <w:color w:val="C00000"/>
                <w:sz w:val="18"/>
              </w:rPr>
              <w:t>[…………………………………………]</w:t>
            </w:r>
          </w:p>
        </w:tc>
      </w:tr>
      <w:tr>
        <w:tc>
          <w:tcPr>
            <w:tcW w:w="2381" w:type="dxa"/>
            <w:shd w:val="clear" w:fill="F2F2F2"/>
          </w:tcPr>
          <w:p>
            <w:r/>
            <w:r>
              <w:rPr>
                <w:b/>
                <w:i w:val="0"/>
                <w:sz w:val="18"/>
              </w:rPr>
              <w:t>Kurul Başkanı</w:t>
            </w:r>
          </w:p>
        </w:tc>
        <w:tc>
          <w:tcPr>
            <w:tcW w:w="7710" w:type="dxa"/>
          </w:tcPr>
          <w:p>
            <w:r/>
            <w:r>
              <w:rPr>
                <w:b w:val="0"/>
                <w:i w:val="0"/>
                <w:sz w:val="18"/>
              </w:rPr>
              <w:t xml:space="preserve">Okul Müdürü </w:t>
            </w:r>
            <w:r>
              <w:rPr>
                <w:b w:val="0"/>
                <w:i w:val="0"/>
                <w:color w:val="C00000"/>
                <w:sz w:val="18"/>
              </w:rPr>
              <w:t>[Adı SOYADI]</w:t>
            </w:r>
          </w:p>
        </w:tc>
      </w:tr>
      <w:tr>
        <w:tc>
          <w:tcPr>
            <w:tcW w:w="2381" w:type="dxa"/>
            <w:shd w:val="clear" w:fill="F2F2F2"/>
          </w:tcPr>
          <w:p>
            <w:r/>
            <w:r>
              <w:rPr>
                <w:b/>
                <w:i w:val="0"/>
                <w:sz w:val="18"/>
              </w:rPr>
              <w:t>Katılım</w:t>
            </w:r>
          </w:p>
        </w:tc>
        <w:tc>
          <w:tcPr>
            <w:tcW w:w="7710" w:type="dxa"/>
          </w:tcPr>
          <w:p>
            <w:r/>
            <w:r>
              <w:rPr>
                <w:b w:val="0"/>
                <w:i w:val="0"/>
                <w:color w:val="C00000"/>
                <w:sz w:val="18"/>
              </w:rPr>
              <w:t>[……………………]</w:t>
            </w:r>
            <w:r>
              <w:rPr>
                <w:b w:val="0"/>
                <w:i w:val="0"/>
                <w:sz w:val="18"/>
              </w:rPr>
              <w:t xml:space="preserve"> üyeden </w:t>
            </w:r>
            <w:r>
              <w:rPr>
                <w:b w:val="0"/>
                <w:i w:val="0"/>
                <w:color w:val="C00000"/>
                <w:sz w:val="18"/>
              </w:rPr>
              <w:t>[……………………]</w:t>
            </w:r>
            <w:r>
              <w:rPr>
                <w:b w:val="0"/>
                <w:i w:val="0"/>
                <w:sz w:val="18"/>
              </w:rPr>
              <w:t xml:space="preserve"> katılım; izinli ve raporlu personel katılım çizelgesinde gösterilmiştir</w:t>
            </w:r>
          </w:p>
        </w:tc>
      </w:tr>
      <w:tr>
        <w:tc>
          <w:tcPr>
            <w:tcW w:w="2381" w:type="dxa"/>
            <w:shd w:val="clear" w:fill="F2F2F2"/>
          </w:tcPr>
          <w:p>
            <w:r/>
            <w:r>
              <w:rPr>
                <w:b/>
                <w:i w:val="0"/>
                <w:sz w:val="18"/>
              </w:rPr>
              <w:t>Duyuru</w:t>
            </w:r>
          </w:p>
        </w:tc>
        <w:tc>
          <w:tcPr>
            <w:tcW w:w="7710" w:type="dxa"/>
          </w:tcPr>
          <w:p>
            <w:r/>
            <w:r>
              <w:rPr>
                <w:b w:val="0"/>
                <w:i w:val="0"/>
                <w:sz w:val="18"/>
              </w:rPr>
              <w:t xml:space="preserve">Gündem </w:t>
            </w:r>
            <w:r>
              <w:rPr>
                <w:b w:val="0"/>
                <w:i w:val="0"/>
                <w:color w:val="C00000"/>
                <w:sz w:val="18"/>
              </w:rPr>
              <w:t>[……………………]</w:t>
            </w:r>
            <w:r>
              <w:rPr>
                <w:b w:val="0"/>
                <w:i w:val="0"/>
                <w:sz w:val="18"/>
              </w:rPr>
              <w:t>/0</w:t>
            </w:r>
            <w:r>
              <w:rPr>
                <w:b w:val="0"/>
                <w:i w:val="0"/>
                <w:color w:val="C00000"/>
                <w:sz w:val="18"/>
              </w:rPr>
              <w:t>[1-2]</w:t>
            </w:r>
            <w:r>
              <w:rPr>
                <w:b w:val="0"/>
                <w:i w:val="0"/>
                <w:sz w:val="18"/>
              </w:rPr>
              <w:t>/2027 tarihinde yazılı olarak duyurulmuştur</w:t>
            </w:r>
          </w:p>
        </w:tc>
      </w:tr>
    </w:tbl>
    <w:p>
      <w:pPr>
        <w:spacing w:after="40" w:before="0"/>
      </w:pPr>
    </w:p>
    <w:p>
      <w:pPr>
        <w:spacing w:after="80" w:before="160"/>
        <w:keepNext/>
        <w:keepLines/>
      </w:pPr>
      <w:r>
        <w:rPr>
          <w:b/>
          <w:i w:val="0"/>
          <w:color w:val="1F3B63"/>
          <w:sz w:val="22"/>
        </w:rPr>
        <w:t>TOPLANTI GÜNDEMİ</w:t>
      </w:r>
    </w:p>
    <w:p>
      <w:pPr>
        <w:spacing w:after="20" w:before="0"/>
        <w:ind w:left="340" w:hanging="340"/>
        <w:jc w:val="both"/>
      </w:pPr>
      <w:r>
        <w:rPr>
          <w:b w:val="0"/>
          <w:i w:val="0"/>
          <w:sz w:val="18"/>
        </w:rPr>
        <w:t>1. Açılış, yoklama, saygı duruşu ve İstiklâl Marşı</w:t>
      </w:r>
    </w:p>
    <w:p>
      <w:pPr>
        <w:spacing w:after="20" w:before="0"/>
        <w:ind w:left="340" w:hanging="340"/>
        <w:jc w:val="both"/>
      </w:pPr>
      <w:r>
        <w:rPr>
          <w:b w:val="0"/>
          <w:i w:val="0"/>
          <w:sz w:val="18"/>
        </w:rPr>
        <w:t>2. Kurul yazmanlarının seçimi</w:t>
      </w:r>
    </w:p>
    <w:p>
      <w:pPr>
        <w:spacing w:after="20" w:before="0"/>
        <w:ind w:left="340" w:hanging="340"/>
        <w:jc w:val="both"/>
      </w:pPr>
      <w:r>
        <w:rPr>
          <w:b w:val="0"/>
          <w:i w:val="0"/>
          <w:sz w:val="18"/>
        </w:rPr>
        <w:t>3. Sene başı öğretmenler kurulunda alınan kararların uygulama durumu</w:t>
      </w:r>
    </w:p>
    <w:p>
      <w:pPr>
        <w:spacing w:after="20" w:before="0"/>
        <w:ind w:left="340" w:hanging="340"/>
        <w:jc w:val="both"/>
      </w:pPr>
      <w:r>
        <w:rPr>
          <w:b w:val="0"/>
          <w:i w:val="0"/>
          <w:sz w:val="18"/>
        </w:rPr>
        <w:t>4. Bakanlık kararları ve dönem içi mevzuat değişikliklerinin tebliği; iş ve işlemler genelgesi uygulamasının dönem başı gözden geçirilmesi</w:t>
      </w:r>
    </w:p>
    <w:p>
      <w:pPr>
        <w:spacing w:after="20" w:before="0"/>
        <w:ind w:left="340" w:hanging="340"/>
        <w:jc w:val="both"/>
      </w:pPr>
      <w:r>
        <w:rPr>
          <w:b w:val="0"/>
          <w:i w:val="0"/>
          <w:sz w:val="18"/>
        </w:rPr>
        <w:t>5. Personel değişiklikleri: sınıf ve şube rehber öğretmenlikleri, kulüp danışmanlıkları ile kurul ve komisyon üyeliklerinde zorunlu güncellemeler</w:t>
      </w:r>
    </w:p>
    <w:p>
      <w:pPr>
        <w:spacing w:after="20" w:before="0"/>
        <w:ind w:left="340" w:hanging="340"/>
        <w:jc w:val="both"/>
      </w:pPr>
      <w:r>
        <w:rPr>
          <w:b w:val="0"/>
          <w:i w:val="0"/>
          <w:sz w:val="18"/>
        </w:rPr>
        <w:t>6. Birinci dönemin eğitim ve öğretim yönünden genel değerlendirmesi; 12. sınıfların yükseköğretime hazırlık süreci</w:t>
      </w:r>
    </w:p>
    <w:p>
      <w:pPr>
        <w:spacing w:after="20" w:before="0"/>
        <w:ind w:left="340" w:hanging="340"/>
        <w:jc w:val="both"/>
      </w:pPr>
      <w:r>
        <w:rPr>
          <w:b w:val="0"/>
          <w:i w:val="0"/>
          <w:sz w:val="18"/>
        </w:rPr>
        <w:t>7. Devam-devamsızlık durumu; önleme, müdahale ve yönlendirme komisyonu müdahale planları</w:t>
      </w:r>
    </w:p>
    <w:p>
      <w:pPr>
        <w:spacing w:after="20" w:before="0"/>
        <w:ind w:left="340" w:hanging="340"/>
        <w:jc w:val="both"/>
      </w:pPr>
      <w:r>
        <w:rPr>
          <w:b w:val="0"/>
          <w:i w:val="0"/>
          <w:sz w:val="18"/>
        </w:rPr>
        <w:t>8. Ödül ve disiplin durumunun dönem başı değerlendirmesi; cezaların kaldırılması ve davranış puanı iadesi önerilen öğrenciler</w:t>
      </w:r>
    </w:p>
    <w:p>
      <w:pPr>
        <w:spacing w:after="20" w:before="0"/>
        <w:ind w:left="340" w:hanging="340"/>
        <w:jc w:val="both"/>
      </w:pPr>
      <w:r>
        <w:rPr>
          <w:b w:val="0"/>
          <w:i w:val="0"/>
          <w:sz w:val="18"/>
        </w:rPr>
        <w:t>9. Okul kıyafetine ilişkin öğretmen görüşünün alınması</w:t>
      </w:r>
    </w:p>
    <w:p>
      <w:pPr>
        <w:spacing w:after="20" w:before="0"/>
        <w:ind w:left="340" w:hanging="340"/>
        <w:jc w:val="both"/>
      </w:pPr>
      <w:r>
        <w:rPr>
          <w:b w:val="0"/>
          <w:i w:val="0"/>
          <w:sz w:val="18"/>
        </w:rPr>
        <w:t>10. İkinci dönem sınav takviminin teyidi; ölçme ve değerlendirme uygulamaları ile okul sınav uygulama yönergesinin işleyişi</w:t>
      </w:r>
    </w:p>
    <w:p>
      <w:pPr>
        <w:spacing w:after="20" w:before="0"/>
        <w:ind w:left="340" w:hanging="340"/>
        <w:jc w:val="both"/>
      </w:pPr>
      <w:r>
        <w:rPr>
          <w:b w:val="0"/>
          <w:i w:val="0"/>
          <w:sz w:val="18"/>
        </w:rPr>
        <w:t>11. İstenen başarı düzeyine ulaşamayan öğrencilerin yetiştirilmesi; destekleme ve yetiştirme kurslarının verimliliği</w:t>
      </w:r>
    </w:p>
    <w:p>
      <w:pPr>
        <w:spacing w:after="20" w:before="0"/>
        <w:ind w:left="340" w:hanging="340"/>
        <w:jc w:val="both"/>
      </w:pPr>
      <w:r>
        <w:rPr>
          <w:b w:val="0"/>
          <w:i w:val="0"/>
          <w:sz w:val="18"/>
        </w:rPr>
        <w:t>12. Zümreler ile sınıf ve şube öğretmenler kurullarının ikinci dönem toplantıları</w:t>
      </w:r>
    </w:p>
    <w:p>
      <w:pPr>
        <w:spacing w:after="20" w:before="0"/>
        <w:ind w:left="340" w:hanging="340"/>
        <w:jc w:val="both"/>
      </w:pPr>
      <w:r>
        <w:rPr>
          <w:b w:val="0"/>
          <w:i w:val="0"/>
          <w:sz w:val="18"/>
        </w:rPr>
        <w:t>13. Rehberlik hizmetleri: birinci dönem değerlendirmesi ve ikinci dönem programı</w:t>
      </w:r>
    </w:p>
    <w:p>
      <w:pPr>
        <w:spacing w:after="20" w:before="0"/>
        <w:ind w:left="340" w:hanging="340"/>
        <w:jc w:val="both"/>
      </w:pPr>
      <w:r>
        <w:rPr>
          <w:b w:val="0"/>
          <w:i w:val="0"/>
          <w:sz w:val="18"/>
        </w:rPr>
        <w:t>14. Bilişim araçları uygulamasının değerlendirilmesi; sınıf içi cep telefonu ve dijital araç kullanımı</w:t>
      </w:r>
    </w:p>
    <w:p>
      <w:pPr>
        <w:spacing w:after="20" w:before="0"/>
        <w:ind w:left="340" w:hanging="340"/>
        <w:jc w:val="both"/>
      </w:pPr>
      <w:r>
        <w:rPr>
          <w:b w:val="0"/>
          <w:i w:val="0"/>
          <w:sz w:val="18"/>
        </w:rPr>
        <w:t>15. Okul Kuralları ve Uygulamaları ile diğer okul içi düzenlemelerin uygulama durumu</w:t>
      </w:r>
    </w:p>
    <w:p>
      <w:pPr>
        <w:spacing w:after="20" w:before="0"/>
        <w:ind w:left="340" w:hanging="340"/>
        <w:jc w:val="both"/>
      </w:pPr>
      <w:r>
        <w:rPr>
          <w:b w:val="0"/>
          <w:i w:val="0"/>
          <w:sz w:val="18"/>
        </w:rPr>
        <w:t>16. Sosyal etkinlikler kurulu iş ve işlemlerinin değerlendirilmesi; ikinci dönem etkinlik, gezi ve yarışma planları; nöbet uygulamalarının gözden geçirilmesi</w:t>
      </w:r>
    </w:p>
    <w:p>
      <w:pPr>
        <w:spacing w:after="20" w:before="0"/>
        <w:ind w:left="340" w:hanging="340"/>
        <w:jc w:val="both"/>
      </w:pPr>
      <w:r>
        <w:rPr>
          <w:b w:val="0"/>
          <w:i w:val="0"/>
          <w:sz w:val="18"/>
        </w:rPr>
        <w:t>17. İkinci dönem ara tatili mesleki çalışması; iş sağlığı ve güvenliği ile okul sağlığı hususları</w:t>
      </w:r>
    </w:p>
    <w:p>
      <w:pPr>
        <w:spacing w:after="20" w:before="0"/>
        <w:ind w:left="340" w:hanging="340"/>
        <w:jc w:val="both"/>
      </w:pPr>
      <w:r>
        <w:rPr>
          <w:b w:val="0"/>
          <w:i w:val="0"/>
          <w:sz w:val="18"/>
        </w:rPr>
        <w:t>18. Dilek, temenniler ve kapanış</w:t>
      </w:r>
    </w:p>
    <w:p>
      <w:pPr>
        <w:spacing w:after="80" w:before="200"/>
        <w:keepNext/>
        <w:keepLines/>
      </w:pPr>
      <w:r>
        <w:rPr>
          <w:b/>
          <w:i w:val="0"/>
          <w:color w:val="1F3B63"/>
          <w:sz w:val="22"/>
        </w:rPr>
        <w:t>GÜNDEM MADDELERİNİN GÖRÜŞÜLMESİ VE ALINAN KARARLAR</w:t>
      </w:r>
    </w:p>
    <w:p>
      <w:pPr>
        <w:spacing w:before="200" w:after="60"/>
        <w:keepNext/>
        <w:keepLines/>
      </w:pPr>
      <w:r>
        <w:rPr>
          <w:b/>
          <w:i w:val="0"/>
          <w:color w:val="1F3B63"/>
          <w:sz w:val="21"/>
        </w:rPr>
        <w:t>1. Açılış, yoklama, saygı duruşu ve İstiklâl Marşı</w:t>
      </w:r>
    </w:p>
    <w:p>
      <w:pPr>
        <w:spacing w:after="80" w:before="0"/>
        <w:jc w:val="both"/>
      </w:pPr>
      <w:r>
        <w:rPr>
          <w:b w:val="0"/>
          <w:i w:val="0"/>
          <w:sz w:val="20"/>
        </w:rPr>
        <w:t>Okul müdürü, ikinci dönemin ilk gününde katılımcılara hoş geldiniz diyerek toplantıyı açtı; yarıyıl dinlenmesinin ardından dönemin okula hayırlı olmasını diledi. Yoklama yapıldı, saygı duruşunda bulunuldu ve İstiklâl Marşı okundu.</w:t>
      </w:r>
    </w:p>
    <w:p>
      <w:pPr>
        <w:spacing w:before="200" w:after="60"/>
        <w:keepNext/>
        <w:keepLines/>
      </w:pPr>
      <w:r>
        <w:rPr>
          <w:b/>
          <w:i w:val="0"/>
          <w:color w:val="1F3B63"/>
          <w:sz w:val="21"/>
        </w:rPr>
        <w:t>2. Kurul yazmanlarının seçimi</w:t>
      </w:r>
    </w:p>
    <w:p>
      <w:pPr>
        <w:spacing w:after="80" w:before="0"/>
        <w:jc w:val="both"/>
      </w:pPr>
      <w:r>
        <w:rPr>
          <w:b w:val="0"/>
          <w:i w:val="0"/>
          <w:sz w:val="20"/>
        </w:rPr>
        <w:t>Okul teamülü uyarınca bu toplantı için de iki asıl ve iki yedek yazman seçilmesine geçildi; aday olan ve önerilen üyeler dinlendi.</w:t>
      </w:r>
    </w:p>
    <w:p>
      <w:pPr>
        <w:spacing w:before="60" w:after="100"/>
        <w:ind w:left="340"/>
        <w:jc w:val="both"/>
      </w:pPr>
      <w:r>
        <w:rPr>
          <w:b/>
          <w:color w:val="1F3B63"/>
          <w:sz w:val="20"/>
        </w:rPr>
        <w:t xml:space="preserve">KARAR 1 — </w:t>
      </w:r>
      <w:r>
        <w:rPr>
          <w:b w:val="0"/>
          <w:i w:val="0"/>
          <w:sz w:val="20"/>
        </w:rPr>
        <w:t xml:space="preserve">Kurul yazmanlıklarına asıl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yedek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seçilmiştir. Seçim açık oyla yapılmıştır.</w:t>
      </w:r>
    </w:p>
    <w:p>
      <w:pPr>
        <w:spacing w:before="200" w:after="60"/>
        <w:keepNext/>
        <w:keepLines/>
      </w:pPr>
      <w:r>
        <w:rPr>
          <w:b/>
          <w:i w:val="0"/>
          <w:color w:val="1F3B63"/>
          <w:sz w:val="21"/>
        </w:rPr>
        <w:t>3. Sene başı kurul kararlarının uygulama durumu</w:t>
      </w:r>
    </w:p>
    <w:p>
      <w:pPr>
        <w:spacing w:after="80" w:before="0"/>
        <w:jc w:val="both"/>
      </w:pPr>
      <w:r>
        <w:rPr>
          <w:b w:val="0"/>
          <w:i w:val="0"/>
          <w:sz w:val="20"/>
        </w:rPr>
        <w:t>Eğitim Kurulları ve Zümreleri Yönergesinin 9 uncu maddesinin yedinci fıkrasının (a) bendi uyarınca 07.09.2026 tarihli sene başı kurulunun kararları madde madde okundu. Geç gelme usulünün işleyişi, bilişim araçları uygulaması, nöbet esasları, okul kurallarının uygulanması ve sınav yönergesi süreci, kurul ile komisyon seçim ve görevlendirmelerinin işleyişi ve genelgeden doğan uygulama esasları (randevu sistemi üzerinden veli görüşmeleri, okul kaynaklı deneme ve tarama sınavı yapılmaması, gelişim raporlarının süresinde doldurulması, önlük uygulaması ve öğretmen eğitimi modüllerinin tamamlanma durumu) tek tek değerlendirildi; gerçekleşmeyen kararlar için sorumlu ve takvim güncellendi.</w:t>
      </w:r>
    </w:p>
    <w:p>
      <w:pPr>
        <w:spacing w:before="200" w:after="60"/>
        <w:keepNext/>
        <w:keepLines/>
      </w:pPr>
      <w:r>
        <w:rPr>
          <w:b/>
          <w:i w:val="0"/>
          <w:color w:val="1F3B63"/>
          <w:sz w:val="21"/>
        </w:rPr>
        <w:t>4. Bakanlık kararları ve dönem içi mevzuat değişikliklerinin tebliği</w:t>
      </w:r>
    </w:p>
    <w:p>
      <w:pPr>
        <w:spacing w:after="80" w:before="0"/>
        <w:jc w:val="both"/>
      </w:pPr>
      <w:r>
        <w:rPr>
          <w:b w:val="0"/>
          <w:i w:val="0"/>
          <w:sz w:val="20"/>
        </w:rPr>
        <w:t>Dönem içinde yayımlanan Bakanlık düzenlemeleri ile 2026-2027 iş ve işlemler genelgesinin dönem başı hatırlatmaları tebliğ edildi. Genelgenin sene başı kurulunda tebliğ edildiği ve uygulama esaslarının karara bağlandığı hatırlatılarak şu bentlerin uygulama durumu değerlendirildi: okul kaynaklı deneme ve tarama sınavı yasağı, ortak yazılılarda konu soru dağılım tablosu ile açık uçlu soru esası, Okul Randevu Sistemi üzerinden veli görüşmeleri, 9, 10 ve 11. sınıflarda e-Okul gelişim raporları, önlük uygulaması, fiziksel uygunluk karnesi ölçümlerinin ikinci ölçümünün bu dönemde yapılacağı, öğretmen eğitimi modüllerinin tamamlanması ve ücretsiz dağıtılanlar dışında materyal kullanılmaması. Bakanlık araçları dışında deneme ve tarama sınavı yasağının ve veli görüşmelerinde randevu sistemi uygulamasının ikinci dönemde de aynen sürdüğü özellikle vurgulandı.</w:t>
      </w:r>
    </w:p>
    <w:p>
      <w:pPr>
        <w:spacing w:before="200" w:after="60"/>
        <w:keepNext/>
        <w:keepLines/>
      </w:pPr>
      <w:r>
        <w:rPr>
          <w:b/>
          <w:i w:val="0"/>
          <w:color w:val="1F3B63"/>
          <w:sz w:val="21"/>
        </w:rPr>
        <w:t>5. Personel değişiklikleri ve zorunlu görev güncellemeleri</w:t>
      </w:r>
    </w:p>
    <w:p>
      <w:pPr>
        <w:spacing w:after="80" w:before="0"/>
        <w:jc w:val="both"/>
      </w:pPr>
      <w:r>
        <w:rPr>
          <w:b w:val="0"/>
          <w:i w:val="0"/>
          <w:sz w:val="20"/>
        </w:rPr>
        <w:t>Dönem başında yaşanan personel hareketleri paylaşıldı; ayrılan personele teşekkür edilerek yeni katılanlara hoş geldiniz denildi. Sınıf rehber öğretmenlerinin zorunlu olmadıkça öğrencilerin mezuniyetine kadar değiştirilmemesinin esas olduğu; ataması veya görev yeri değişen ya da uzun süreli izne ayrılan personel nedeniyle zorunlu hâle gelen güncellemelerin aşağıdaki çizelgeyle karara bağlanacağı belirtildi. Kurul, komisyon ve ekip üyeliklerinde boşalma bulunması hâlinde seçim ve belirlemenin yenileneceği ifade edildi.</w:t>
      </w:r>
    </w:p>
    <w:p>
      <w:pPr>
        <w:spacing w:after="80" w:before="0"/>
        <w:jc w:val="both"/>
      </w:pPr>
      <w:r>
        <w:rPr>
          <w:b w:val="0"/>
          <w:i w:val="0"/>
          <w:sz w:val="20"/>
        </w:rPr>
        <w:t>Norm kadro fazlası öğretmenlerin atamalarının herhangi bir takvime bağlı olmaksızın yapıldığı; aylıksız izin, askerlik, doğum ve benzeri nedenlerle ortaya çıkan geçici öğretmen ihtiyacının, geçici görevlendirme yoluyla sırasıyla eğitim bölgesi, ilçe, ilçe grubu ve diğer ilçelerdeki norm kadro fazlası öğretmenlerden karşılandığı hatırlatıldı.</w:t>
      </w:r>
    </w:p>
    <w:tbl>
      <w:tblPr>
        <w:tblStyle w:val="TableGrid"/>
        <w:tblW w:w="10092" w:type="dxa"/>
        <w:jc w:val="center"/>
        <w:tblLayout w:type="fixed"/>
        <w:tblLook w:firstColumn="1" w:firstRow="1" w:lastColumn="0" w:lastRow="0" w:noHBand="0" w:noVBand="1" w:val="04A0"/>
      </w:tblPr>
      <w:tblGrid>
        <w:gridCol w:w="2268"/>
        <w:gridCol w:w="2154"/>
        <w:gridCol w:w="1928"/>
        <w:gridCol w:w="1928"/>
        <w:gridCol w:w="1814"/>
      </w:tblGrid>
      <w:tr>
        <w:tc>
          <w:tcPr>
            <w:tcW w:w="2268" w:type="dxa"/>
            <w:shd w:val="clear" w:fill="F2F2F2"/>
          </w:tcPr>
          <w:p>
            <w:r/>
            <w:r>
              <w:rPr>
                <w:b/>
                <w:i w:val="0"/>
                <w:sz w:val="18"/>
              </w:rPr>
              <w:t>Görev</w:t>
            </w:r>
          </w:p>
        </w:tc>
        <w:tc>
          <w:tcPr>
            <w:tcW w:w="2154" w:type="dxa"/>
            <w:shd w:val="clear" w:fill="F2F2F2"/>
          </w:tcPr>
          <w:p>
            <w:r/>
            <w:r>
              <w:rPr>
                <w:b/>
                <w:i w:val="0"/>
                <w:sz w:val="18"/>
              </w:rPr>
              <w:t>Şube / Kulüp / Kurul</w:t>
            </w:r>
          </w:p>
        </w:tc>
        <w:tc>
          <w:tcPr>
            <w:tcW w:w="1928" w:type="dxa"/>
            <w:shd w:val="clear" w:fill="F2F2F2"/>
          </w:tcPr>
          <w:p>
            <w:r/>
            <w:r>
              <w:rPr>
                <w:b/>
                <w:i w:val="0"/>
                <w:sz w:val="18"/>
              </w:rPr>
              <w:t>Önceki görevli</w:t>
            </w:r>
          </w:p>
        </w:tc>
        <w:tc>
          <w:tcPr>
            <w:tcW w:w="1928" w:type="dxa"/>
            <w:shd w:val="clear" w:fill="F2F2F2"/>
          </w:tcPr>
          <w:p>
            <w:r/>
            <w:r>
              <w:rPr>
                <w:b/>
                <w:i w:val="0"/>
                <w:sz w:val="18"/>
              </w:rPr>
              <w:t>Yeni görevli</w:t>
            </w:r>
          </w:p>
        </w:tc>
        <w:tc>
          <w:tcPr>
            <w:tcW w:w="1814" w:type="dxa"/>
            <w:shd w:val="clear" w:fill="F2F2F2"/>
          </w:tcPr>
          <w:p>
            <w:r/>
            <w:r>
              <w:rPr>
                <w:b/>
                <w:i w:val="0"/>
                <w:sz w:val="18"/>
              </w:rPr>
              <w:t>Gerekçe (zorunlu hâl)</w:t>
            </w:r>
          </w:p>
        </w:tc>
      </w:tr>
      <w:tr>
        <w:tc>
          <w:tcPr>
            <w:tcW w:w="2268" w:type="dxa"/>
          </w:tcPr>
          <w:p>
            <w:r/>
          </w:p>
        </w:tc>
        <w:tc>
          <w:tcPr>
            <w:tcW w:w="2154" w:type="dxa"/>
          </w:tcPr>
          <w:p>
            <w:r/>
          </w:p>
        </w:tc>
        <w:tc>
          <w:tcPr>
            <w:tcW w:w="1928" w:type="dxa"/>
          </w:tcPr>
          <w:p>
            <w:r/>
          </w:p>
        </w:tc>
        <w:tc>
          <w:tcPr>
            <w:tcW w:w="1928" w:type="dxa"/>
          </w:tcPr>
          <w:p>
            <w:r/>
          </w:p>
        </w:tc>
        <w:tc>
          <w:tcPr>
            <w:tcW w:w="1814" w:type="dxa"/>
          </w:tcPr>
          <w:p>
            <w:r/>
          </w:p>
        </w:tc>
      </w:tr>
      <w:tr>
        <w:tc>
          <w:tcPr>
            <w:tcW w:w="2268" w:type="dxa"/>
          </w:tcPr>
          <w:p>
            <w:r/>
          </w:p>
        </w:tc>
        <w:tc>
          <w:tcPr>
            <w:tcW w:w="2154" w:type="dxa"/>
          </w:tcPr>
          <w:p>
            <w:r/>
          </w:p>
        </w:tc>
        <w:tc>
          <w:tcPr>
            <w:tcW w:w="1928" w:type="dxa"/>
          </w:tcPr>
          <w:p>
            <w:r/>
          </w:p>
        </w:tc>
        <w:tc>
          <w:tcPr>
            <w:tcW w:w="1928" w:type="dxa"/>
          </w:tcPr>
          <w:p>
            <w:r/>
          </w:p>
        </w:tc>
        <w:tc>
          <w:tcPr>
            <w:tcW w:w="1814" w:type="dxa"/>
          </w:tcPr>
          <w:p>
            <w:r/>
          </w:p>
        </w:tc>
      </w:tr>
      <w:tr>
        <w:tc>
          <w:tcPr>
            <w:tcW w:w="2268" w:type="dxa"/>
          </w:tcPr>
          <w:p>
            <w:r/>
          </w:p>
        </w:tc>
        <w:tc>
          <w:tcPr>
            <w:tcW w:w="2154" w:type="dxa"/>
          </w:tcPr>
          <w:p>
            <w:r/>
          </w:p>
        </w:tc>
        <w:tc>
          <w:tcPr>
            <w:tcW w:w="1928" w:type="dxa"/>
          </w:tcPr>
          <w:p>
            <w:r/>
          </w:p>
        </w:tc>
        <w:tc>
          <w:tcPr>
            <w:tcW w:w="1928" w:type="dxa"/>
          </w:tcPr>
          <w:p>
            <w:r/>
          </w:p>
        </w:tc>
        <w:tc>
          <w:tcPr>
            <w:tcW w:w="1814" w:type="dxa"/>
          </w:tcPr>
          <w:p>
            <w:r/>
          </w:p>
        </w:tc>
      </w:tr>
      <w:tr>
        <w:tc>
          <w:tcPr>
            <w:tcW w:w="2268" w:type="dxa"/>
          </w:tcPr>
          <w:p>
            <w:r/>
          </w:p>
        </w:tc>
        <w:tc>
          <w:tcPr>
            <w:tcW w:w="2154" w:type="dxa"/>
          </w:tcPr>
          <w:p>
            <w:r/>
          </w:p>
        </w:tc>
        <w:tc>
          <w:tcPr>
            <w:tcW w:w="1928" w:type="dxa"/>
          </w:tcPr>
          <w:p>
            <w:r/>
          </w:p>
        </w:tc>
        <w:tc>
          <w:tcPr>
            <w:tcW w:w="1928" w:type="dxa"/>
          </w:tcPr>
          <w:p>
            <w:r/>
          </w:p>
        </w:tc>
        <w:tc>
          <w:tcPr>
            <w:tcW w:w="1814" w:type="dxa"/>
          </w:tcPr>
          <w:p>
            <w:r/>
          </w:p>
        </w:tc>
      </w:tr>
    </w:tbl>
    <w:p>
      <w:pPr>
        <w:spacing w:after="60" w:before="0"/>
      </w:pPr>
    </w:p>
    <w:p>
      <w:pPr>
        <w:spacing w:before="60" w:after="100"/>
        <w:ind w:left="340"/>
        <w:jc w:val="both"/>
      </w:pPr>
      <w:r>
        <w:rPr>
          <w:b/>
          <w:color w:val="1F3B63"/>
          <w:sz w:val="20"/>
        </w:rPr>
        <w:t xml:space="preserve">KARAR 2 — </w:t>
      </w:r>
      <w:r>
        <w:rPr>
          <w:b w:val="0"/>
          <w:i w:val="0"/>
          <w:sz w:val="20"/>
        </w:rPr>
        <w:t>Personel değişiklikleri nedeniyle zorunlu hâle gelen sınıf rehber öğretmenliği, kulüp danışmanlığı ile kurul ve komisyon üyeliği güncellemeleri yukarıdaki çizelgede gösterildiği şekilde yapılmıştır; güncellemeler e-Okul ve MEBBİS kayıtlarına ve ilgili karar defterlerine işlenecektir.</w:t>
      </w:r>
    </w:p>
    <w:p>
      <w:pPr>
        <w:spacing w:before="200" w:after="60"/>
        <w:keepNext/>
        <w:keepLines/>
      </w:pPr>
      <w:r>
        <w:rPr>
          <w:b/>
          <w:i w:val="0"/>
          <w:color w:val="1F3B63"/>
          <w:sz w:val="21"/>
        </w:rPr>
        <w:t>6. Birinci dönemin genel değerlendirmesi; yükseköğretime hazırlık süreci</w:t>
      </w:r>
    </w:p>
    <w:p>
      <w:pPr>
        <w:spacing w:after="80" w:before="0"/>
        <w:jc w:val="both"/>
      </w:pPr>
      <w:r>
        <w:rPr>
          <w:b w:val="0"/>
          <w:i w:val="0"/>
          <w:sz w:val="20"/>
        </w:rPr>
        <w:t>Birinci dönem sonu analizleri esas alınarak ders ve şube bazlı başarı ortalamaları, zümre sınav analizleri ve dönem sonu puanları sayısal özetle sunuldu; kişisel veriye yer verilmedi. Teşekkür, takdir, üstün başarı ve onur belgesi istatistikleri paylaşıldı.</w:t>
      </w:r>
    </w:p>
    <w:p>
      <w:pPr>
        <w:spacing w:after="80" w:before="0"/>
        <w:jc w:val="both"/>
      </w:pPr>
      <w:r>
        <w:rPr>
          <w:b w:val="0"/>
          <w:i w:val="0"/>
          <w:sz w:val="20"/>
        </w:rPr>
        <w:t>12. sınıfların yükseköğretime hazırlık süreci; ders içi ölçme sonuçları, ortak yazılı sınav analizleri, Bakanlıkça sağlanan ölçme araçlarından elde edilen veriler, destekleme ve yetiştirme kursu ile hedef temelli destek eğitiminin devam ve kazanım izlemeleri ve rehberlik servisinin yönlendirme çalışmaları üzerinden değerlendirildi. Genelge uyarınca okul kaynaklı deneme sınavı sonuçlarının bu değerlendirmede kullanılamayacağı; 12. sınıfların ders dışı zamanlarının kurslarla ve planlı bireysel çalışmayla değerlendirilmesi için rehberlik servisi ile ders öğretmenlerinin birlikte planlama yapacağı belirtildi. Sonuçların zümrelerin ikinci dönem eylem planlarına yansıtılacağı kararlaştırıldı.</w:t>
      </w:r>
    </w:p>
    <w:p>
      <w:pPr>
        <w:spacing w:before="200" w:after="60"/>
        <w:keepNext/>
        <w:keepLines/>
      </w:pPr>
      <w:r>
        <w:rPr>
          <w:b/>
          <w:i w:val="0"/>
          <w:color w:val="1F3B63"/>
          <w:sz w:val="21"/>
        </w:rPr>
        <w:t>7. Devam-devamsızlık durumu ve müdahale planları</w:t>
      </w:r>
    </w:p>
    <w:p>
      <w:pPr>
        <w:spacing w:after="80" w:before="0"/>
        <w:jc w:val="both"/>
      </w:pPr>
      <w:r>
        <w:rPr>
          <w:b w:val="0"/>
          <w:i w:val="0"/>
          <w:sz w:val="20"/>
        </w:rPr>
        <w:t>Devam ve devamsızlık tablosu gözden geçirildi; devamsızlığı on günü aşan öğrenciler için tebligat ve izleme durumu raporlandı. Sınıf tekrarı riski taşıyan öğrenciler için önleme, müdahale ve yönlendirme komisyonunca hazırlanan müdahale planlarının uygulanması değerlendirildi. Devamsızlığı artan öğrencilerin velileriyle görüşmelerin randevu sistemi üzerinden titizlikle sürdürülmesi istendi.</w:t>
      </w:r>
    </w:p>
    <w:p>
      <w:pPr>
        <w:spacing w:before="200" w:after="60"/>
        <w:keepNext/>
        <w:keepLines/>
      </w:pPr>
      <w:r>
        <w:rPr>
          <w:b/>
          <w:i w:val="0"/>
          <w:color w:val="1F3B63"/>
          <w:sz w:val="21"/>
        </w:rPr>
        <w:t>8. Ödül ve disiplin durumunun değerlendirilmesi; ceza kaldırma ve puan iadesi</w:t>
      </w:r>
    </w:p>
    <w:p>
      <w:pPr>
        <w:spacing w:after="80" w:before="0"/>
        <w:jc w:val="both"/>
      </w:pPr>
      <w:r>
        <w:rPr>
          <w:b w:val="0"/>
          <w:i w:val="0"/>
          <w:sz w:val="20"/>
        </w:rPr>
        <w:t>Okul öğrenci ödül ve disiplin kurulunun dönem başlarında okulun disiplin durumunu gözden geçireceği hatırlatılarak dönem başı değerlendirmesi yapıldı. Ortaöğretim Kurumları Yönetmeliğinin 171 inci maddesinin ikinci fıkrası uyarınca ceza alan ve davranış puanı indirilmiş olup davranışları olumlu yönde değişen öğrencilerin durumunun ödül ve disiplin kurulunca değerlendirildiği; cezalarının kaldırılması ve davranış puanlarının iadesi öngörülen öğrencilerin öğretmenler kuruluna sunulduğu belirtildi. Kurulca cezası kaldırılan ve puanı iade edilen öğrencilerin yeni durumunun e-Okul'a işleneceği, kaldırılan cezaların beş iş günü içinde öğrencinin dosyasından çıkarılacağı ifade edildi. Öğrenci adları tutanağa yazılmamış olup liste ödül ve disiplin kurulu karar defterindedir.</w:t>
      </w:r>
    </w:p>
    <w:tbl>
      <w:tblPr>
        <w:tblStyle w:val="TableGrid"/>
        <w:tblW w:w="10091" w:type="dxa"/>
        <w:jc w:val="center"/>
        <w:tblLayout w:type="fixed"/>
        <w:tblLook w:firstColumn="1" w:firstRow="1" w:lastColumn="0" w:lastRow="0" w:noHBand="0" w:noVBand="1" w:val="04A0"/>
      </w:tblPr>
      <w:tblGrid>
        <w:gridCol w:w="3515"/>
        <w:gridCol w:w="2154"/>
        <w:gridCol w:w="2494"/>
        <w:gridCol w:w="1928"/>
      </w:tblGrid>
      <w:tr>
        <w:tc>
          <w:tcPr>
            <w:tcW w:w="3515" w:type="dxa"/>
            <w:shd w:val="clear" w:fill="F2F2F2"/>
          </w:tcPr>
          <w:p>
            <w:r/>
            <w:r>
              <w:rPr>
                <w:b/>
                <w:i w:val="0"/>
                <w:sz w:val="18"/>
              </w:rPr>
              <w:t>Ödül ve disiplin kurulunun değerlendirme kararı (tarih/no)</w:t>
            </w:r>
          </w:p>
        </w:tc>
        <w:tc>
          <w:tcPr>
            <w:tcW w:w="2154" w:type="dxa"/>
            <w:shd w:val="clear" w:fill="F2F2F2"/>
          </w:tcPr>
          <w:p>
            <w:r/>
            <w:r>
              <w:rPr>
                <w:b/>
                <w:i w:val="0"/>
                <w:sz w:val="18"/>
              </w:rPr>
              <w:t>Kurula sunulan öğrenci sayısı</w:t>
            </w:r>
          </w:p>
        </w:tc>
        <w:tc>
          <w:tcPr>
            <w:tcW w:w="2494" w:type="dxa"/>
            <w:shd w:val="clear" w:fill="F2F2F2"/>
          </w:tcPr>
          <w:p>
            <w:r/>
            <w:r>
              <w:rPr>
                <w:b/>
                <w:i w:val="0"/>
                <w:sz w:val="18"/>
              </w:rPr>
              <w:t>Ceza kaldırma ve puan iadesi uygun görülen</w:t>
            </w:r>
          </w:p>
        </w:tc>
        <w:tc>
          <w:tcPr>
            <w:tcW w:w="1928" w:type="dxa"/>
            <w:shd w:val="clear" w:fill="F2F2F2"/>
          </w:tcPr>
          <w:p>
            <w:r/>
            <w:r>
              <w:rPr>
                <w:b/>
                <w:i w:val="0"/>
                <w:sz w:val="18"/>
              </w:rPr>
              <w:t>Uygun görülmeyen</w:t>
            </w:r>
          </w:p>
        </w:tc>
      </w:tr>
      <w:tr>
        <w:tc>
          <w:tcPr>
            <w:tcW w:w="3515" w:type="dxa"/>
          </w:tcPr>
          <w:p>
            <w:r/>
          </w:p>
        </w:tc>
        <w:tc>
          <w:tcPr>
            <w:tcW w:w="2154" w:type="dxa"/>
          </w:tcPr>
          <w:p>
            <w:r/>
          </w:p>
        </w:tc>
        <w:tc>
          <w:tcPr>
            <w:tcW w:w="2494" w:type="dxa"/>
          </w:tcPr>
          <w:p>
            <w:r/>
          </w:p>
        </w:tc>
        <w:tc>
          <w:tcPr>
            <w:tcW w:w="1928" w:type="dxa"/>
          </w:tcPr>
          <w:p>
            <w:r/>
          </w:p>
        </w:tc>
      </w:tr>
      <w:tr>
        <w:tc>
          <w:tcPr>
            <w:tcW w:w="3515" w:type="dxa"/>
          </w:tcPr>
          <w:p>
            <w:r/>
          </w:p>
        </w:tc>
        <w:tc>
          <w:tcPr>
            <w:tcW w:w="2154" w:type="dxa"/>
          </w:tcPr>
          <w:p>
            <w:r/>
          </w:p>
        </w:tc>
        <w:tc>
          <w:tcPr>
            <w:tcW w:w="2494" w:type="dxa"/>
          </w:tcPr>
          <w:p>
            <w:r/>
          </w:p>
        </w:tc>
        <w:tc>
          <w:tcPr>
            <w:tcW w:w="1928" w:type="dxa"/>
          </w:tcPr>
          <w:p>
            <w:r/>
          </w:p>
        </w:tc>
      </w:tr>
    </w:tbl>
    <w:p>
      <w:pPr>
        <w:spacing w:after="60" w:before="0"/>
      </w:pPr>
    </w:p>
    <w:p>
      <w:pPr>
        <w:spacing w:before="60" w:after="100"/>
        <w:ind w:left="340"/>
        <w:jc w:val="both"/>
      </w:pPr>
      <w:r>
        <w:rPr>
          <w:b/>
          <w:color w:val="1F3B63"/>
          <w:sz w:val="20"/>
        </w:rPr>
        <w:t xml:space="preserve">KARAR 3 — </w:t>
      </w:r>
      <w:r>
        <w:rPr>
          <w:b w:val="0"/>
          <w:i w:val="0"/>
          <w:sz w:val="20"/>
        </w:rPr>
        <w:t xml:space="preserve">Okul öğrenci ödül ve disiplin kurulunca cezalarının kaldırılması ve davranış puanlarının iadesi öngörülerek kurula sunulan </w:t>
      </w:r>
      <w:r>
        <w:rPr>
          <w:b w:val="0"/>
          <w:i w:val="0"/>
          <w:color w:val="C00000"/>
          <w:sz w:val="20"/>
        </w:rPr>
        <w:t>[……………………]</w:t>
      </w:r>
      <w:r>
        <w:rPr>
          <w:b w:val="0"/>
          <w:i w:val="0"/>
          <w:sz w:val="20"/>
        </w:rPr>
        <w:t xml:space="preserve"> öğrencinin durumu görüşülmüş; </w:t>
      </w:r>
      <w:r>
        <w:rPr>
          <w:b w:val="0"/>
          <w:i w:val="0"/>
          <w:color w:val="C00000"/>
          <w:sz w:val="20"/>
        </w:rPr>
        <w:t>[……………………]</w:t>
      </w:r>
      <w:r>
        <w:rPr>
          <w:b w:val="0"/>
          <w:i w:val="0"/>
          <w:sz w:val="20"/>
        </w:rPr>
        <w:t xml:space="preserve"> öğrencinin cezasının kaldırılmasına ve davranış puanının iadesine karar verilmiştir. Yeni durum e-Okul'a işlenecek, kaldırılan cezalar beş iş günü içinde dosyadan çıkarılacaktır.</w:t>
      </w:r>
    </w:p>
    <w:p>
      <w:pPr>
        <w:spacing w:before="200" w:after="60"/>
        <w:keepNext/>
        <w:keepLines/>
      </w:pPr>
      <w:r>
        <w:rPr>
          <w:b/>
          <w:i w:val="0"/>
          <w:color w:val="1F3B63"/>
          <w:sz w:val="21"/>
        </w:rPr>
        <w:t>9. Okul kıyafetine ilişkin öğretmen görüşünün alınması</w:t>
      </w:r>
    </w:p>
    <w:p>
      <w:pPr>
        <w:spacing w:after="80" w:before="0"/>
        <w:jc w:val="both"/>
      </w:pPr>
      <w:r>
        <w:rPr>
          <w:b w:val="0"/>
          <w:i w:val="0"/>
          <w:sz w:val="20"/>
        </w:rPr>
        <w:t>Kılık-Kıyafet Yönetmeliğinin 3 üncü maddesinin birinci fıkrası uyarınca okul kıyafetinin; okul-aile birliği yönetim kurulunun ve ikinci dönem başında yapılacak öğretmenler kurulunda öğretmenlerin de görüşü alınarak, kısıtlayıcı ayrıntılara yer verilmeden okul müdürlüğünce belirlendiği ve görselinin okulun internet sayfasında yayımlandığı belirtildi. Belirlenen kıyafetin dört eğitim ve öğretim yılı geçmeden değiştirilemeyeceği; değişiklik hâlinde ara sınıfların mevcut kıyafeti sürdürebileceği; veliye mali yük getirecek özel kıyafet aldırılamayacağı hatırlatıldı. Mevcut uygulamanın kaçıncı yılında olunduğunu gösteren çizelge üzerinden görüşler alındı.</w:t>
      </w:r>
    </w:p>
    <w:tbl>
      <w:tblPr>
        <w:tblStyle w:val="TableGrid"/>
        <w:tblW w:w="10091" w:type="dxa"/>
        <w:jc w:val="center"/>
        <w:tblLayout w:type="fixed"/>
        <w:tblLook w:firstColumn="1" w:firstRow="1" w:lastColumn="0" w:lastRow="0" w:noHBand="0" w:noVBand="1" w:val="04A0"/>
      </w:tblPr>
      <w:tblGrid>
        <w:gridCol w:w="3628"/>
        <w:gridCol w:w="6463"/>
      </w:tblGrid>
      <w:tr>
        <w:tc>
          <w:tcPr>
            <w:tcW w:w="3628" w:type="dxa"/>
            <w:shd w:val="clear" w:fill="F2F2F2"/>
          </w:tcPr>
          <w:p>
            <w:r/>
            <w:r>
              <w:rPr>
                <w:b/>
                <w:i w:val="0"/>
                <w:sz w:val="18"/>
              </w:rPr>
              <w:t>Görüş çizelgesi</w:t>
            </w:r>
          </w:p>
        </w:tc>
        <w:tc>
          <w:tcPr>
            <w:tcW w:w="6463" w:type="dxa"/>
            <w:shd w:val="clear" w:fill="F2F2F2"/>
          </w:tcPr>
          <w:p>
            <w:r/>
          </w:p>
        </w:tc>
      </w:tr>
      <w:tr>
        <w:tc>
          <w:tcPr>
            <w:tcW w:w="3628" w:type="dxa"/>
          </w:tcPr>
          <w:p>
            <w:r/>
            <w:r>
              <w:rPr>
                <w:b w:val="0"/>
                <w:i w:val="0"/>
                <w:sz w:val="18"/>
              </w:rPr>
              <w:t>Mevcut okul kıyafetinin uygulanmaya başlandığı öğretim yılı</w:t>
            </w:r>
          </w:p>
        </w:tc>
        <w:tc>
          <w:tcPr>
            <w:tcW w:w="6463" w:type="dxa"/>
          </w:tcPr>
          <w:p>
            <w:r/>
            <w:r>
              <w:rPr>
                <w:b w:val="0"/>
                <w:i w:val="0"/>
                <w:color w:val="C00000"/>
                <w:sz w:val="18"/>
              </w:rPr>
              <w:t>[……………………]</w:t>
            </w:r>
            <w:r>
              <w:rPr>
                <w:b w:val="0"/>
                <w:i w:val="0"/>
                <w:sz w:val="18"/>
              </w:rPr>
              <w:t xml:space="preserve"> — dört eğitim ve öğretim yılı geçmeden değiştirilemez</w:t>
            </w:r>
          </w:p>
        </w:tc>
      </w:tr>
      <w:tr>
        <w:tc>
          <w:tcPr>
            <w:tcW w:w="3628" w:type="dxa"/>
          </w:tcPr>
          <w:p>
            <w:r/>
            <w:r>
              <w:rPr>
                <w:b w:val="0"/>
                <w:i w:val="0"/>
                <w:sz w:val="18"/>
              </w:rPr>
              <w:t>Kurulda oluşan görüş</w:t>
            </w:r>
          </w:p>
        </w:tc>
        <w:tc>
          <w:tcPr>
            <w:tcW w:w="6463"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Mevcut okul kıyafetinin sürdürülmesi uygundur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Değişiklik önerilir (gelecek öğretim yılından geçerli)</w:t>
            </w:r>
          </w:p>
        </w:tc>
      </w:tr>
      <w:tr>
        <w:tc>
          <w:tcPr>
            <w:tcW w:w="3628" w:type="dxa"/>
          </w:tcPr>
          <w:p>
            <w:r/>
            <w:r>
              <w:rPr>
                <w:b w:val="0"/>
                <w:i w:val="0"/>
                <w:sz w:val="18"/>
              </w:rPr>
              <w:t>Değişiklik önerisinin özeti (varsa)</w:t>
            </w:r>
          </w:p>
        </w:tc>
        <w:tc>
          <w:tcPr>
            <w:tcW w:w="6463" w:type="dxa"/>
          </w:tcPr>
          <w:p>
            <w:r/>
          </w:p>
        </w:tc>
      </w:tr>
      <w:tr>
        <w:tc>
          <w:tcPr>
            <w:tcW w:w="3628" w:type="dxa"/>
          </w:tcPr>
          <w:p>
            <w:r/>
            <w:r>
              <w:rPr>
                <w:b w:val="0"/>
                <w:i w:val="0"/>
                <w:sz w:val="18"/>
              </w:rPr>
              <w:t>Karşı görüşler (varsa)</w:t>
            </w:r>
          </w:p>
        </w:tc>
        <w:tc>
          <w:tcPr>
            <w:tcW w:w="6463" w:type="dxa"/>
          </w:tcPr>
          <w:p>
            <w:r/>
          </w:p>
        </w:tc>
      </w:tr>
    </w:tbl>
    <w:p>
      <w:pPr>
        <w:spacing w:after="60" w:before="0"/>
      </w:pPr>
    </w:p>
    <w:p>
      <w:pPr>
        <w:spacing w:before="60" w:after="100"/>
        <w:ind w:left="340"/>
        <w:jc w:val="both"/>
      </w:pPr>
      <w:r>
        <w:rPr>
          <w:b/>
          <w:color w:val="1F3B63"/>
          <w:sz w:val="20"/>
        </w:rPr>
        <w:t xml:space="preserve">KARAR 4 — </w:t>
      </w:r>
      <w:r>
        <w:rPr>
          <w:b w:val="0"/>
          <w:i w:val="0"/>
          <w:sz w:val="20"/>
        </w:rPr>
        <w:t>Okul kıyafetine ilişkin öğretmen görüşü, yukarıdaki çizelgede işaretlendiği şekilde oluşmuştur. Görüş, okul-aile birliği yönetim kurulunun görüşüyle birlikte değerlendirilmek üzere okul müdürlüğüne sunulmuştur.</w:t>
      </w:r>
    </w:p>
    <w:p>
      <w:pPr>
        <w:spacing w:before="200" w:after="60"/>
        <w:keepNext/>
        <w:keepLines/>
      </w:pPr>
      <w:r>
        <w:rPr>
          <w:b/>
          <w:i w:val="0"/>
          <w:color w:val="1F3B63"/>
          <w:sz w:val="21"/>
        </w:rPr>
        <w:t>10. İkinci dönem sınav takviminin teyidi ve sınav uygulama yönergesinin işleyişi</w:t>
      </w:r>
    </w:p>
    <w:p>
      <w:pPr>
        <w:spacing w:after="80" w:before="0"/>
        <w:jc w:val="both"/>
      </w:pPr>
      <w:r>
        <w:rPr>
          <w:b w:val="0"/>
          <w:i w:val="0"/>
          <w:sz w:val="20"/>
        </w:rPr>
        <w:t>Sınav takviminin öğretim yılı başında ilan edildiği, mücbir sebeple okul geneli sınav tarihlerinin okul müdürlüğünce değiştirilebileceği ve il veya ilçe millî eğitim müdürlüğü onayıyla yapılabileceği belirtilerek ikinci dönem sınav pencereleri teyit edildi. Okul sınav uygulama yönergesinin birinci dönem uygulaması — teslim süreleri, sınav evrakının ilgili zümrece karşılıklı sayımla teslimi ve sınavı olan ders öğretmeninin sınav saatinde okulda hazır bulunması ile mazeret akışı — değerlendirildi; aksayan yönlerin zümre başkanları kuruluna bildirileceği ifade edildi.</w:t>
      </w:r>
    </w:p>
    <w:p>
      <w:pPr>
        <w:spacing w:after="80" w:before="0"/>
        <w:jc w:val="both"/>
      </w:pPr>
      <w:r>
        <w:rPr>
          <w:b w:val="0"/>
          <w:i w:val="0"/>
          <w:sz w:val="20"/>
        </w:rPr>
        <w:t>Okul genelinde gerçekleştirilen ortak yazılı sınavlarda konu soru dağılım tablolarının esas alınacağı ve soruların açık uçlu ya da açık uçlu ile kısa cevaplı olacağı; birinci dönem ortak yazılılarının bu ölçütlere uygunluğunun zümre analizleriyle değerlendirileceği ve aksaklıkların ikinci dönem soru hazırlama sürecine yansıtılacağı belirtildi. İkinci dönemde de okul kaynaklı deneme, hazır bulunuşluk ve tarama sınavı uygulanmayacağı yinelendi. Ortak sınav saatlerinin nasıl uygulanacağının takvimle birlikte ilan edileceği ifade edildi.</w:t>
      </w:r>
    </w:p>
    <w:tbl>
      <w:tblPr>
        <w:tblStyle w:val="TableGrid"/>
        <w:tblW w:w="10092" w:type="dxa"/>
        <w:jc w:val="center"/>
        <w:tblLayout w:type="fixed"/>
        <w:tblLook w:firstColumn="1" w:firstRow="1" w:lastColumn="0" w:lastRow="0" w:noHBand="0" w:noVBand="1" w:val="04A0"/>
      </w:tblPr>
      <w:tblGrid>
        <w:gridCol w:w="3402"/>
        <w:gridCol w:w="2381"/>
        <w:gridCol w:w="4309"/>
      </w:tblGrid>
      <w:tr>
        <w:tc>
          <w:tcPr>
            <w:tcW w:w="3402" w:type="dxa"/>
            <w:shd w:val="clear" w:fill="F2F2F2"/>
          </w:tcPr>
          <w:p>
            <w:r/>
            <w:r>
              <w:rPr>
                <w:b/>
                <w:i w:val="0"/>
                <w:sz w:val="18"/>
              </w:rPr>
              <w:t>Sınav dönemi</w:t>
            </w:r>
          </w:p>
        </w:tc>
        <w:tc>
          <w:tcPr>
            <w:tcW w:w="2381" w:type="dxa"/>
            <w:shd w:val="clear" w:fill="F2F2F2"/>
          </w:tcPr>
          <w:p>
            <w:r/>
            <w:r>
              <w:rPr>
                <w:b/>
                <w:i w:val="0"/>
                <w:sz w:val="18"/>
              </w:rPr>
              <w:t>Mevzuat penceresi</w:t>
            </w:r>
          </w:p>
        </w:tc>
        <w:tc>
          <w:tcPr>
            <w:tcW w:w="4309" w:type="dxa"/>
            <w:shd w:val="clear" w:fill="F2F2F2"/>
          </w:tcPr>
          <w:p>
            <w:r/>
            <w:r>
              <w:rPr>
                <w:b/>
                <w:i w:val="0"/>
                <w:sz w:val="18"/>
              </w:rPr>
              <w:t>Okul sınav takvimiyle uyum</w:t>
            </w:r>
          </w:p>
        </w:tc>
      </w:tr>
      <w:tr>
        <w:tc>
          <w:tcPr>
            <w:tcW w:w="3402" w:type="dxa"/>
          </w:tcPr>
          <w:p>
            <w:r/>
            <w:r>
              <w:rPr>
                <w:b w:val="0"/>
                <w:i w:val="0"/>
                <w:sz w:val="18"/>
              </w:rPr>
              <w:t>İkinci dönem birinci yazılı ve uygulamalı sınavlar</w:t>
            </w:r>
          </w:p>
        </w:tc>
        <w:tc>
          <w:tcPr>
            <w:tcW w:w="2381" w:type="dxa"/>
          </w:tcPr>
          <w:p>
            <w:r/>
            <w:r>
              <w:rPr>
                <w:b w:val="0"/>
                <w:i w:val="0"/>
                <w:sz w:val="18"/>
              </w:rPr>
              <w:t>29 Mart – 9 Nisan 2027</w:t>
            </w:r>
          </w:p>
        </w:tc>
        <w:tc>
          <w:tcPr>
            <w:tcW w:w="4309"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Teyit edildi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Değişiklik gerekir (mücbir sebep)</w:t>
            </w:r>
          </w:p>
        </w:tc>
      </w:tr>
      <w:tr>
        <w:tc>
          <w:tcPr>
            <w:tcW w:w="3402" w:type="dxa"/>
          </w:tcPr>
          <w:p>
            <w:r/>
            <w:r>
              <w:rPr>
                <w:b w:val="0"/>
                <w:i w:val="0"/>
                <w:sz w:val="18"/>
              </w:rPr>
              <w:t>İkinci dönem ikinci yazılı ve uygulamalı sınavlar</w:t>
            </w:r>
          </w:p>
        </w:tc>
        <w:tc>
          <w:tcPr>
            <w:tcW w:w="2381" w:type="dxa"/>
          </w:tcPr>
          <w:p>
            <w:r/>
            <w:r>
              <w:rPr>
                <w:b w:val="0"/>
                <w:i w:val="0"/>
                <w:sz w:val="18"/>
              </w:rPr>
              <w:t>24 Mayıs – 4 Haziran 2027</w:t>
            </w:r>
          </w:p>
        </w:tc>
        <w:tc>
          <w:tcPr>
            <w:tcW w:w="4309"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Teyit edildi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Değişiklik gerekir (mücbir sebep)</w:t>
            </w:r>
          </w:p>
        </w:tc>
      </w:tr>
    </w:tbl>
    <w:p>
      <w:pPr>
        <w:spacing w:after="60" w:before="0"/>
      </w:pPr>
    </w:p>
    <w:p>
      <w:pPr>
        <w:spacing w:before="60" w:after="100"/>
        <w:ind w:left="340"/>
        <w:jc w:val="both"/>
      </w:pPr>
      <w:r>
        <w:rPr>
          <w:b/>
          <w:color w:val="1F3B63"/>
          <w:sz w:val="20"/>
        </w:rPr>
        <w:t xml:space="preserve">KARAR 5 — </w:t>
      </w:r>
      <w:r>
        <w:rPr>
          <w:b w:val="0"/>
          <w:i w:val="0"/>
          <w:sz w:val="20"/>
        </w:rPr>
        <w:t xml:space="preserve">İkinci dönem sınav takviminin mevzuat pencereleriyle uyumu yukarıdaki çizelgede teyit edilmiştir. </w:t>
      </w:r>
      <w:r>
        <w:rPr>
          <w:b w:val="0"/>
          <w:i w:val="0"/>
          <w:color w:val="C00000"/>
          <w:sz w:val="20"/>
        </w:rPr>
        <w:t>[Değişiklik gerekiyorsa mücbir sebep gerekçesi kayda geçirilerek okul müdürlüğünce yapılacak ve e-Okul'a işlenecektir; il/ilçe millî eğitim müdürlüğü onay süreci: … ]</w:t>
      </w:r>
    </w:p>
    <w:p>
      <w:pPr>
        <w:spacing w:before="200" w:after="60"/>
        <w:keepNext/>
        <w:keepLines/>
      </w:pPr>
      <w:r>
        <w:rPr>
          <w:b/>
          <w:i w:val="0"/>
          <w:color w:val="1F3B63"/>
          <w:sz w:val="21"/>
        </w:rPr>
        <w:t>11. Yetiştirme çalışmaları ve destekleme kurslarının verimliliği</w:t>
      </w:r>
    </w:p>
    <w:p>
      <w:pPr>
        <w:spacing w:after="80" w:before="0"/>
        <w:jc w:val="both"/>
      </w:pPr>
      <w:r>
        <w:rPr>
          <w:b w:val="0"/>
          <w:i w:val="0"/>
          <w:sz w:val="20"/>
        </w:rPr>
        <w:t>Birinci dönem sonuçlarına göre desteğe ihtiyaç duyan öğrenciler için yetiştirme tedbirleri ile destekleme ve yetiştirme kurslarının verimliliği değerlendirildi; kursların devam ve başarı verileri paylaşıldı. Zümrelerden ders bazlı telafi önerilerini yazılı olarak iletmeleri istendi.</w:t>
      </w:r>
    </w:p>
    <w:p>
      <w:pPr>
        <w:spacing w:before="60" w:after="100"/>
        <w:ind w:left="340"/>
        <w:jc w:val="both"/>
      </w:pPr>
      <w:r>
        <w:rPr>
          <w:b/>
          <w:color w:val="1F3B63"/>
          <w:sz w:val="20"/>
        </w:rPr>
        <w:t xml:space="preserve">KARAR 6 — </w:t>
      </w:r>
      <w:r>
        <w:rPr>
          <w:b w:val="0"/>
          <w:i w:val="0"/>
          <w:color w:val="C00000"/>
          <w:sz w:val="20"/>
        </w:rPr>
        <w:t>[Destekleme ve yetiştirme kurslarının ikinci dönem planlamasına ilişkin karar: … ]</w:t>
      </w:r>
    </w:p>
    <w:p>
      <w:pPr>
        <w:spacing w:before="200" w:after="60"/>
        <w:keepNext/>
        <w:keepLines/>
      </w:pPr>
      <w:r>
        <w:rPr>
          <w:b/>
          <w:i w:val="0"/>
          <w:color w:val="1F3B63"/>
          <w:sz w:val="21"/>
        </w:rPr>
        <w:t>12. Zümreler ile sınıf ve şube öğretmenler kurullarının ikinci dönem toplantıları</w:t>
      </w:r>
    </w:p>
    <w:p>
      <w:pPr>
        <w:spacing w:after="80" w:before="0"/>
        <w:jc w:val="both"/>
      </w:pPr>
      <w:r>
        <w:rPr>
          <w:b w:val="0"/>
          <w:i w:val="0"/>
          <w:sz w:val="20"/>
        </w:rPr>
        <w:t>Zümreler ile sınıf ve şube öğretmenler kurullarının ikinci dönem toplantı takvimi paylaşıldı; toplantıların ders saatleri dışında ve bütün öğretmenlerin katılabileceği saat aralıklarında planlandığı, tutanakların süresinde teslim edileceği belirtildi. Zümrelerin nisan toplantısının Yönergenin 12 nci maddesinin dördüncü fıkrası gereğince zorunlu olağan toplantı olduğu hatırlatıldı.</w:t>
      </w:r>
    </w:p>
    <w:tbl>
      <w:tblPr>
        <w:tblStyle w:val="TableGrid"/>
        <w:tblW w:w="10091" w:type="dxa"/>
        <w:jc w:val="center"/>
        <w:tblLayout w:type="fixed"/>
        <w:tblLook w:firstColumn="1" w:firstRow="1" w:lastColumn="0" w:lastRow="0" w:noHBand="0" w:noVBand="1" w:val="04A0"/>
      </w:tblPr>
      <w:tblGrid>
        <w:gridCol w:w="4082"/>
        <w:gridCol w:w="2154"/>
        <w:gridCol w:w="3855"/>
      </w:tblGrid>
      <w:tr>
        <w:tc>
          <w:tcPr>
            <w:tcW w:w="4082" w:type="dxa"/>
            <w:shd w:val="clear" w:fill="F2F2F2"/>
          </w:tcPr>
          <w:p>
            <w:r/>
            <w:r>
              <w:rPr>
                <w:b/>
                <w:i w:val="0"/>
                <w:sz w:val="18"/>
              </w:rPr>
              <w:t>Organ / Toplantı</w:t>
            </w:r>
          </w:p>
        </w:tc>
        <w:tc>
          <w:tcPr>
            <w:tcW w:w="2154" w:type="dxa"/>
            <w:shd w:val="clear" w:fill="F2F2F2"/>
          </w:tcPr>
          <w:p>
            <w:r/>
            <w:r>
              <w:rPr>
                <w:b/>
                <w:i w:val="0"/>
                <w:sz w:val="18"/>
              </w:rPr>
              <w:t>Tarih</w:t>
            </w:r>
          </w:p>
        </w:tc>
        <w:tc>
          <w:tcPr>
            <w:tcW w:w="3855" w:type="dxa"/>
            <w:shd w:val="clear" w:fill="F2F2F2"/>
          </w:tcPr>
          <w:p>
            <w:r/>
            <w:r>
              <w:rPr>
                <w:b/>
                <w:i w:val="0"/>
                <w:sz w:val="18"/>
              </w:rPr>
              <w:t>Dayanak / Kaynak</w:t>
            </w:r>
          </w:p>
        </w:tc>
      </w:tr>
      <w:tr>
        <w:tc>
          <w:tcPr>
            <w:tcW w:w="4082" w:type="dxa"/>
          </w:tcPr>
          <w:p>
            <w:r/>
            <w:r>
              <w:rPr>
                <w:b w:val="0"/>
                <w:i w:val="0"/>
                <w:sz w:val="18"/>
              </w:rPr>
              <w:t>Eğitim kurumu sınıf ve alan zümreleri (dönem başı)</w:t>
            </w:r>
          </w:p>
        </w:tc>
        <w:tc>
          <w:tcPr>
            <w:tcW w:w="2154" w:type="dxa"/>
          </w:tcPr>
          <w:p>
            <w:r/>
            <w:r>
              <w:rPr>
                <w:b w:val="0"/>
                <w:i w:val="0"/>
                <w:sz w:val="18"/>
              </w:rPr>
              <w:t>09.02.2027 Salı</w:t>
            </w:r>
          </w:p>
        </w:tc>
        <w:tc>
          <w:tcPr>
            <w:tcW w:w="3855" w:type="dxa"/>
          </w:tcPr>
          <w:p>
            <w:r/>
            <w:r>
              <w:rPr>
                <w:b w:val="0"/>
                <w:i w:val="0"/>
                <w:sz w:val="18"/>
              </w:rPr>
              <w:t>Yönerge EK-2; il millî eğitim müdürlüğü takvimi</w:t>
            </w:r>
          </w:p>
        </w:tc>
      </w:tr>
      <w:tr>
        <w:tc>
          <w:tcPr>
            <w:tcW w:w="4082" w:type="dxa"/>
          </w:tcPr>
          <w:p>
            <w:r/>
            <w:r>
              <w:rPr>
                <w:b w:val="0"/>
                <w:i w:val="0"/>
                <w:sz w:val="18"/>
              </w:rPr>
              <w:t>Zümre başkanları kurulu (dönem başı)</w:t>
            </w:r>
          </w:p>
        </w:tc>
        <w:tc>
          <w:tcPr>
            <w:tcW w:w="2154" w:type="dxa"/>
          </w:tcPr>
          <w:p>
            <w:r/>
            <w:r>
              <w:rPr>
                <w:b w:val="0"/>
                <w:i w:val="0"/>
                <w:sz w:val="18"/>
              </w:rPr>
              <w:t>10.02.2027 Çarşamba</w:t>
            </w:r>
          </w:p>
        </w:tc>
        <w:tc>
          <w:tcPr>
            <w:tcW w:w="3855" w:type="dxa"/>
          </w:tcPr>
          <w:p>
            <w:r/>
            <w:r>
              <w:rPr>
                <w:b w:val="0"/>
                <w:i w:val="0"/>
                <w:sz w:val="18"/>
              </w:rPr>
              <w:t>Yönerge EK-1</w:t>
            </w:r>
          </w:p>
        </w:tc>
      </w:tr>
      <w:tr>
        <w:tc>
          <w:tcPr>
            <w:tcW w:w="4082" w:type="dxa"/>
          </w:tcPr>
          <w:p>
            <w:r/>
            <w:r>
              <w:rPr>
                <w:b w:val="0"/>
                <w:i w:val="0"/>
                <w:sz w:val="18"/>
              </w:rPr>
              <w:t>Ödül ve disiplin kurulu dönem başı değerlendirmesi</w:t>
            </w:r>
          </w:p>
        </w:tc>
        <w:tc>
          <w:tcPr>
            <w:tcW w:w="2154" w:type="dxa"/>
          </w:tcPr>
          <w:p>
            <w:r/>
            <w:r>
              <w:rPr>
                <w:b w:val="0"/>
                <w:i w:val="0"/>
                <w:sz w:val="18"/>
              </w:rPr>
              <w:t>18.02.2027</w:t>
            </w:r>
          </w:p>
        </w:tc>
        <w:tc>
          <w:tcPr>
            <w:tcW w:w="3855" w:type="dxa"/>
          </w:tcPr>
          <w:p>
            <w:r/>
            <w:r>
              <w:rPr>
                <w:b w:val="0"/>
                <w:i w:val="0"/>
                <w:sz w:val="18"/>
              </w:rPr>
              <w:t>Ortaöğretim Kurumları Yönetmeliği md.189/1-f; okul planı</w:t>
            </w:r>
          </w:p>
        </w:tc>
      </w:tr>
      <w:tr>
        <w:tc>
          <w:tcPr>
            <w:tcW w:w="4082" w:type="dxa"/>
          </w:tcPr>
          <w:p>
            <w:r/>
            <w:r>
              <w:rPr>
                <w:b w:val="0"/>
                <w:i w:val="0"/>
                <w:sz w:val="18"/>
              </w:rPr>
              <w:t>Rehberlik hizmetleri yürütme komisyonu dönem toplantısı</w:t>
            </w:r>
          </w:p>
        </w:tc>
        <w:tc>
          <w:tcPr>
            <w:tcW w:w="2154" w:type="dxa"/>
          </w:tcPr>
          <w:p>
            <w:r/>
            <w:r>
              <w:rPr>
                <w:b w:val="0"/>
                <w:i w:val="0"/>
                <w:color w:val="C00000"/>
                <w:sz w:val="18"/>
              </w:rPr>
              <w:t>[……………………]</w:t>
            </w:r>
            <w:r>
              <w:rPr>
                <w:b w:val="0"/>
                <w:i w:val="0"/>
                <w:sz w:val="18"/>
              </w:rPr>
              <w:t>/02/2027</w:t>
            </w:r>
          </w:p>
        </w:tc>
        <w:tc>
          <w:tcPr>
            <w:tcW w:w="3855" w:type="dxa"/>
          </w:tcPr>
          <w:p>
            <w:r/>
            <w:r>
              <w:rPr>
                <w:b w:val="0"/>
                <w:i w:val="0"/>
                <w:sz w:val="18"/>
              </w:rPr>
              <w:t>Rehberlik Yönetmeliği md.16/6; okul planlaması</w:t>
            </w:r>
          </w:p>
        </w:tc>
      </w:tr>
      <w:tr>
        <w:tc>
          <w:tcPr>
            <w:tcW w:w="4082" w:type="dxa"/>
          </w:tcPr>
          <w:p>
            <w:r/>
            <w:r>
              <w:rPr>
                <w:b w:val="0"/>
                <w:i w:val="0"/>
                <w:sz w:val="18"/>
              </w:rPr>
              <w:t>Öğretmenler kurulu ara toplantısı</w:t>
            </w:r>
          </w:p>
        </w:tc>
        <w:tc>
          <w:tcPr>
            <w:tcW w:w="2154" w:type="dxa"/>
          </w:tcPr>
          <w:p>
            <w:r/>
            <w:r>
              <w:rPr>
                <w:b w:val="0"/>
                <w:i w:val="0"/>
                <w:sz w:val="18"/>
              </w:rPr>
              <w:t>15.03.2027</w:t>
            </w:r>
          </w:p>
        </w:tc>
        <w:tc>
          <w:tcPr>
            <w:tcW w:w="3855" w:type="dxa"/>
          </w:tcPr>
          <w:p>
            <w:r/>
            <w:r>
              <w:rPr>
                <w:b w:val="0"/>
                <w:i w:val="0"/>
                <w:sz w:val="18"/>
              </w:rPr>
              <w:t>Yönerge md.9/4 — mevzuat zorunluluğu değil, okul planı</w:t>
            </w:r>
          </w:p>
        </w:tc>
      </w:tr>
      <w:tr>
        <w:tc>
          <w:tcPr>
            <w:tcW w:w="4082" w:type="dxa"/>
          </w:tcPr>
          <w:p>
            <w:r/>
            <w:r>
              <w:rPr>
                <w:b w:val="0"/>
                <w:i w:val="0"/>
                <w:sz w:val="18"/>
              </w:rPr>
              <w:t>İş sağlığı ve güvenliği kurulu</w:t>
            </w:r>
          </w:p>
        </w:tc>
        <w:tc>
          <w:tcPr>
            <w:tcW w:w="2154" w:type="dxa"/>
          </w:tcPr>
          <w:p>
            <w:r/>
            <w:r>
              <w:rPr>
                <w:b w:val="0"/>
                <w:i w:val="0"/>
                <w:sz w:val="18"/>
              </w:rPr>
              <w:t>29.03.2027</w:t>
            </w:r>
          </w:p>
        </w:tc>
        <w:tc>
          <w:tcPr>
            <w:tcW w:w="3855" w:type="dxa"/>
          </w:tcPr>
          <w:p>
            <w:r/>
            <w:r>
              <w:rPr>
                <w:b w:val="0"/>
                <w:i w:val="0"/>
                <w:sz w:val="18"/>
              </w:rPr>
              <w:t>İş Sağlığı ve Güvenliği Kurulları Yönetmeliği md.9/1-a</w:t>
            </w:r>
          </w:p>
        </w:tc>
      </w:tr>
      <w:tr>
        <w:tc>
          <w:tcPr>
            <w:tcW w:w="4082" w:type="dxa"/>
          </w:tcPr>
          <w:p>
            <w:r/>
            <w:r>
              <w:rPr>
                <w:b w:val="0"/>
                <w:i w:val="0"/>
                <w:sz w:val="18"/>
              </w:rPr>
              <w:t>Zümreler dönem ortası toplantısı</w:t>
            </w:r>
          </w:p>
        </w:tc>
        <w:tc>
          <w:tcPr>
            <w:tcW w:w="2154" w:type="dxa"/>
          </w:tcPr>
          <w:p>
            <w:r/>
            <w:r>
              <w:rPr>
                <w:b w:val="0"/>
                <w:i w:val="0"/>
                <w:sz w:val="18"/>
              </w:rPr>
              <w:t>13.04.2027 Salı</w:t>
            </w:r>
          </w:p>
        </w:tc>
        <w:tc>
          <w:tcPr>
            <w:tcW w:w="3855" w:type="dxa"/>
          </w:tcPr>
          <w:p>
            <w:r/>
            <w:r>
              <w:rPr>
                <w:b w:val="0"/>
                <w:i w:val="0"/>
                <w:sz w:val="18"/>
              </w:rPr>
              <w:t>Yönerge md.12/4; il millî eğitim müdürlüğü takvimi (5-30 Nisan penceresi)</w:t>
            </w:r>
          </w:p>
        </w:tc>
      </w:tr>
      <w:tr>
        <w:tc>
          <w:tcPr>
            <w:tcW w:w="4082" w:type="dxa"/>
          </w:tcPr>
          <w:p>
            <w:r/>
            <w:r>
              <w:rPr>
                <w:b w:val="0"/>
                <w:i w:val="0"/>
                <w:sz w:val="18"/>
              </w:rPr>
              <w:t>Zümre başkanları kurulu ara toplantısı</w:t>
            </w:r>
          </w:p>
        </w:tc>
        <w:tc>
          <w:tcPr>
            <w:tcW w:w="2154" w:type="dxa"/>
          </w:tcPr>
          <w:p>
            <w:r/>
            <w:r>
              <w:rPr>
                <w:b w:val="0"/>
                <w:i w:val="0"/>
                <w:sz w:val="18"/>
              </w:rPr>
              <w:t>14.04.2027</w:t>
            </w:r>
          </w:p>
        </w:tc>
        <w:tc>
          <w:tcPr>
            <w:tcW w:w="3855" w:type="dxa"/>
          </w:tcPr>
          <w:p>
            <w:r/>
            <w:r>
              <w:rPr>
                <w:b w:val="0"/>
                <w:i w:val="0"/>
                <w:sz w:val="18"/>
              </w:rPr>
              <w:t>Okul planı</w:t>
            </w:r>
          </w:p>
        </w:tc>
      </w:tr>
      <w:tr>
        <w:tc>
          <w:tcPr>
            <w:tcW w:w="4082" w:type="dxa"/>
          </w:tcPr>
          <w:p>
            <w:r/>
            <w:r>
              <w:rPr>
                <w:b w:val="0"/>
                <w:i w:val="0"/>
                <w:sz w:val="18"/>
              </w:rPr>
              <w:t>Sınıf ve şube öğretmenler kurulları</w:t>
            </w:r>
          </w:p>
        </w:tc>
        <w:tc>
          <w:tcPr>
            <w:tcW w:w="2154" w:type="dxa"/>
          </w:tcPr>
          <w:p>
            <w:r/>
            <w:r>
              <w:rPr>
                <w:b w:val="0"/>
                <w:i w:val="0"/>
                <w:sz w:val="18"/>
              </w:rPr>
              <w:t>26-30.04.2027</w:t>
            </w:r>
          </w:p>
        </w:tc>
        <w:tc>
          <w:tcPr>
            <w:tcW w:w="3855" w:type="dxa"/>
          </w:tcPr>
          <w:p>
            <w:r/>
            <w:r>
              <w:rPr>
                <w:b w:val="0"/>
                <w:i w:val="0"/>
                <w:sz w:val="18"/>
              </w:rPr>
              <w:t>Yönerge md.10/2 (nisan); okul planı</w:t>
            </w:r>
          </w:p>
        </w:tc>
      </w:tr>
      <w:tr>
        <w:tc>
          <w:tcPr>
            <w:tcW w:w="4082" w:type="dxa"/>
          </w:tcPr>
          <w:p>
            <w:r/>
            <w:r>
              <w:rPr>
                <w:b w:val="0"/>
                <w:i w:val="0"/>
                <w:sz w:val="18"/>
              </w:rPr>
              <w:t>Genel veli toplantısı (II. dönem)</w:t>
            </w:r>
          </w:p>
        </w:tc>
        <w:tc>
          <w:tcPr>
            <w:tcW w:w="2154" w:type="dxa"/>
          </w:tcPr>
          <w:p>
            <w:r/>
            <w:r>
              <w:rPr>
                <w:b w:val="0"/>
                <w:i w:val="0"/>
                <w:color w:val="C00000"/>
                <w:sz w:val="18"/>
              </w:rPr>
              <w:t>[……………………]</w:t>
            </w:r>
            <w:r>
              <w:rPr>
                <w:b w:val="0"/>
                <w:i w:val="0"/>
                <w:sz w:val="18"/>
              </w:rPr>
              <w:t>/04/2027</w:t>
            </w:r>
          </w:p>
        </w:tc>
        <w:tc>
          <w:tcPr>
            <w:tcW w:w="3855" w:type="dxa"/>
          </w:tcPr>
          <w:p>
            <w:r/>
            <w:r>
              <w:rPr>
                <w:b w:val="0"/>
                <w:i w:val="0"/>
                <w:sz w:val="18"/>
              </w:rPr>
              <w:t>Yönerge md.9/7-s; okul planlaması — 1. sınavların bitiminden (09.04.2027) en az on gün sonraki uygun pazar</w:t>
            </w:r>
          </w:p>
        </w:tc>
      </w:tr>
    </w:tbl>
    <w:p>
      <w:pPr>
        <w:spacing w:after="60" w:before="0"/>
      </w:pPr>
    </w:p>
    <w:p>
      <w:pPr>
        <w:spacing w:before="200" w:after="60"/>
        <w:keepNext/>
        <w:keepLines/>
      </w:pPr>
      <w:r>
        <w:rPr>
          <w:b/>
          <w:i w:val="0"/>
          <w:color w:val="1F3B63"/>
          <w:sz w:val="21"/>
        </w:rPr>
        <w:t>13. Rehberlik hizmetleri: birinci dönem değerlendirmesi ve ikinci dönem programı</w:t>
      </w:r>
    </w:p>
    <w:p>
      <w:pPr>
        <w:spacing w:after="80" w:before="0"/>
        <w:jc w:val="both"/>
      </w:pPr>
      <w:r>
        <w:rPr>
          <w:b w:val="0"/>
          <w:i w:val="0"/>
          <w:sz w:val="20"/>
        </w:rPr>
        <w:t xml:space="preserve">Rehberlik servisi birinci dönem çalışmalarını özetledi ve ikinci dönem programını sundu; birinci dönem rehberlik çalışmalarının e-Rehberlik verileriyle değerlendirildiği belirtildi. Rehberlik hizmetleri yürütme komisyonunun ikinci dönem başı toplantısının </w:t>
      </w:r>
      <w:r>
        <w:rPr>
          <w:b w:val="0"/>
          <w:i w:val="0"/>
          <w:color w:val="C00000"/>
          <w:sz w:val="20"/>
        </w:rPr>
        <w:t>[……………………]</w:t>
      </w:r>
      <w:r>
        <w:rPr>
          <w:b w:val="0"/>
          <w:i w:val="0"/>
          <w:sz w:val="20"/>
        </w:rPr>
        <w:t xml:space="preserve"> tarihinde yapılacağı; sınıf rehberlik saatleri uygulamalarında servisle eşgüdümün sürdürüleceği ifade edildi.</w:t>
      </w:r>
    </w:p>
    <w:p>
      <w:pPr>
        <w:spacing w:before="200" w:after="60"/>
        <w:keepNext/>
        <w:keepLines/>
      </w:pPr>
      <w:r>
        <w:rPr>
          <w:b/>
          <w:i w:val="0"/>
          <w:color w:val="1F3B63"/>
          <w:sz w:val="21"/>
        </w:rPr>
        <w:t>14. Bilişim araçları uygulamasının değerlendirilmesi</w:t>
      </w:r>
    </w:p>
    <w:p>
      <w:pPr>
        <w:spacing w:after="80" w:before="0"/>
        <w:jc w:val="both"/>
      </w:pPr>
      <w:r>
        <w:rPr>
          <w:b w:val="0"/>
          <w:i w:val="0"/>
          <w:sz w:val="20"/>
        </w:rPr>
        <w:t>Bilişim araçlarına ilişkin okul kararının birinci dönem işleyişi değerlendirildi: derslikte toplama, katlardaki telefon odalarında muhafaza ve odalara erişim izni, iade düzeni, istisna izinleri ve disiplin yansımaları görüşüldü. Usul ve esaslarda değişiklik ihtiyacı doğması hâlinde değişikliğin de öğretmenler kurulu kararına bağlı olduğu hatırlatıldı.</w:t>
      </w:r>
    </w:p>
    <w:p>
      <w:pPr>
        <w:spacing w:after="80" w:before="0"/>
        <w:jc w:val="both"/>
      </w:pPr>
      <w:r>
        <w:rPr>
          <w:b w:val="0"/>
          <w:i w:val="0"/>
          <w:sz w:val="20"/>
        </w:rPr>
        <w:t>Genelgenin sınıf içi telefon kuralının öğretmenlere de yönelik olduğu; ödev verme ve bilgilendirmelerde Bakanlığın belirlediği platformlar dışındaki araçlardan kaçınılması gerektiği yinelendi; birinci dönem uygulamasındaki aksaklıklar için ikinci dönem tedbirleri belirlendi. Dijital bağımlılığa karşı farkındalık çalışmalarının birinci dönem sonuçları rehberlik servisince sunuldu.</w:t>
      </w:r>
    </w:p>
    <w:p>
      <w:pPr>
        <w:spacing w:before="200" w:after="60"/>
        <w:keepNext/>
        <w:keepLines/>
      </w:pPr>
      <w:r>
        <w:rPr>
          <w:b/>
          <w:i w:val="0"/>
          <w:color w:val="1F3B63"/>
          <w:sz w:val="21"/>
        </w:rPr>
        <w:t>15. Okul Kuralları ve Uygulamaları ile okul içi düzenlemelerin uygulama durumu</w:t>
      </w:r>
    </w:p>
    <w:p>
      <w:pPr>
        <w:spacing w:after="80" w:before="0"/>
        <w:jc w:val="both"/>
      </w:pPr>
      <w:r>
        <w:rPr>
          <w:b w:val="0"/>
          <w:i w:val="0"/>
          <w:sz w:val="20"/>
        </w:rPr>
        <w:t>Sene başı kurulunda karara bağlanıp müdür onayıyla yürürlüğe giren Okul Kuralları ve Uygulamaları ile diğer iç düzenlemelerin birinci dönemdeki uygulaması gözden geçirildi. Değişiklik ihtiyacı görülen hususların, okul öğrenci ödül ve disiplin kurulunun önerisi üzerine öğretmenler kurulu kararı ve müdür onayıyla yapılacağı; kurulun dönem başı disiplin değerlendirmesinin bu maddeyle birlikte ele alınabileceği belirtildi. Öneriler gerekçeleriyle tutanağa geçirildi.</w:t>
      </w:r>
    </w:p>
    <w:p>
      <w:pPr>
        <w:spacing w:before="200" w:after="60"/>
        <w:keepNext/>
        <w:keepLines/>
      </w:pPr>
      <w:r>
        <w:rPr>
          <w:b/>
          <w:i w:val="0"/>
          <w:color w:val="1F3B63"/>
          <w:sz w:val="21"/>
        </w:rPr>
        <w:t>16. Sosyal etkinlikler ve nöbet uygulamalarının gözden geçirilmesi</w:t>
      </w:r>
    </w:p>
    <w:p>
      <w:pPr>
        <w:spacing w:after="80" w:before="0"/>
        <w:jc w:val="both"/>
      </w:pPr>
      <w:r>
        <w:rPr>
          <w:b w:val="0"/>
          <w:i w:val="0"/>
          <w:sz w:val="20"/>
        </w:rPr>
        <w:t>Sosyal etkinlikler kurulunun dönem raporu alındı; kurulca yapılan iş ve işlemlerin öğretmenler kurulunda değerlendirileceği hatırlatılarak ikinci dönem etkinlik, gezi ve yarışma planları ile genel veli toplantısı takvimi görüşüldü.</w:t>
      </w:r>
    </w:p>
    <w:p>
      <w:pPr>
        <w:spacing w:after="80" w:before="0"/>
        <w:jc w:val="both"/>
      </w:pPr>
      <w:r>
        <w:rPr>
          <w:b w:val="0"/>
          <w:i w:val="0"/>
          <w:sz w:val="20"/>
        </w:rPr>
        <w:t>Nöbet uygulaması gözden geçirildi: nöbet düzeninde aksayan yönler ile yoğun saatlere ilişkin gözlemler alındı. Nöbet işlerinden sorumlu müdür yardımcısının birinci dönem nöbet raporlarına dayalı değerlendirme notu sunuldu; talimatnamelerde veya çizelgede değişiklik gerekmesi hâlinde önerilerin kurulda görüşülüp okul müdürünün onayıyla uygulanacağı belirtildi.</w:t>
      </w:r>
    </w:p>
    <w:p>
      <w:pPr>
        <w:spacing w:before="200" w:after="60"/>
        <w:keepNext/>
        <w:keepLines/>
      </w:pPr>
      <w:r>
        <w:rPr>
          <w:b/>
          <w:i w:val="0"/>
          <w:color w:val="1F3B63"/>
          <w:sz w:val="21"/>
        </w:rPr>
        <w:t>17. İkinci dönem ara tatili mesleki çalışması; iş sağlığı ve güvenliği</w:t>
      </w:r>
    </w:p>
    <w:p>
      <w:pPr>
        <w:spacing w:after="80" w:before="0"/>
        <w:jc w:val="both"/>
      </w:pPr>
      <w:r>
        <w:rPr>
          <w:b w:val="0"/>
          <w:i w:val="0"/>
          <w:sz w:val="20"/>
        </w:rPr>
        <w:t>İkinci dönem ara tatili mesleki çalışmasının 8-12 Mart 2027 tarihlerinde yapılacağı; 8-11 Mart tarihlerinin Ramazan Bayramı tatiline denk gelmesi nedeniyle fiilî çalışmanın 12 Mart Cuma günü yürütüleceği ve programın paylaşıldığı belirtildi. İş sağlığı ve güvenliği kurulu ile kantin denetim komisyonu çalışmaları ve okul sağlığı uygulamaları özetlendi; döneme ilişkin hatırlatmalar yapıldı.</w:t>
      </w:r>
    </w:p>
    <w:p>
      <w:pPr>
        <w:spacing w:before="200" w:after="60"/>
        <w:keepNext/>
        <w:keepLines/>
      </w:pPr>
      <w:r>
        <w:rPr>
          <w:b/>
          <w:i w:val="0"/>
          <w:color w:val="1F3B63"/>
          <w:sz w:val="21"/>
        </w:rPr>
        <w:t>18. Dilek, temenniler ve kapanış</w:t>
      </w:r>
    </w:p>
    <w:p>
      <w:pPr>
        <w:spacing w:after="80" w:before="0"/>
        <w:jc w:val="both"/>
      </w:pPr>
      <w:r>
        <w:rPr>
          <w:b w:val="0"/>
          <w:i w:val="0"/>
          <w:sz w:val="20"/>
        </w:rPr>
        <w:t>Dilek ve temenniler dinlendi; kararların okul müdürünün onayının ardından yazılı olarak duyurulacağı belirtildi. İkinci dönemin verimli ve huzurlu geçmesi dileğiyle toplantı sona erdi.</w:t>
      </w:r>
    </w:p>
    <w:p>
      <w:pPr>
        <w:spacing w:before="60" w:after="100"/>
        <w:ind w:left="340"/>
        <w:jc w:val="both"/>
      </w:pPr>
      <w:r>
        <w:rPr>
          <w:b/>
          <w:color w:val="1F3B63"/>
          <w:sz w:val="20"/>
        </w:rPr>
        <w:t xml:space="preserve">KARAR 7 — </w:t>
      </w:r>
      <w:r>
        <w:rPr>
          <w:b w:val="0"/>
          <w:i w:val="0"/>
          <w:color w:val="C00000"/>
          <w:sz w:val="20"/>
        </w:rPr>
        <w:t>[Diğer gündem maddelerine ilişkin kararlar buraya numaralanarak yazılır.]</w:t>
      </w:r>
    </w:p>
    <w:p>
      <w:pPr>
        <w:spacing w:after="80" w:before="240"/>
        <w:keepNext/>
        <w:keepLines/>
      </w:pPr>
      <w:r>
        <w:rPr>
          <w:b/>
          <w:i w:val="0"/>
          <w:color w:val="1F3B63"/>
          <w:sz w:val="22"/>
        </w:rPr>
        <w:t>KARARLAR</w:t>
      </w:r>
    </w:p>
    <w:p>
      <w:pPr>
        <w:spacing w:after="100" w:before="0"/>
        <w:jc w:val="both"/>
      </w:pPr>
      <w:r>
        <w:rPr>
          <w:b w:val="0"/>
          <w:i w:val="0"/>
          <w:sz w:val="18"/>
        </w:rPr>
        <w:t>Bu toplantıda alınan kararlar, öğretmenler kurulu karar defterine işlenmek ve ilgililere duyurulmak üzere aşağıda toplanmıştır. Kararlar okul müdürünün onayından sonra uygulamaya konulur.</w:t>
      </w:r>
    </w:p>
    <w:p>
      <w:pPr>
        <w:spacing w:before="60" w:after="100"/>
        <w:ind w:left="340"/>
        <w:jc w:val="both"/>
      </w:pPr>
      <w:r>
        <w:rPr>
          <w:b/>
          <w:color w:val="1F3B63"/>
          <w:sz w:val="20"/>
        </w:rPr>
        <w:t xml:space="preserve">KARAR 1 — </w:t>
      </w:r>
      <w:r>
        <w:rPr>
          <w:b w:val="0"/>
          <w:i w:val="0"/>
          <w:sz w:val="20"/>
        </w:rPr>
        <w:t xml:space="preserve">Kurul yazmanlıklarına asıl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yedek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seçilmiştir. Seçim açık oyla yapılmıştır.</w:t>
      </w:r>
    </w:p>
    <w:p>
      <w:pPr>
        <w:spacing w:before="60" w:after="100"/>
        <w:ind w:left="340"/>
        <w:jc w:val="both"/>
      </w:pPr>
      <w:r>
        <w:rPr>
          <w:b/>
          <w:color w:val="1F3B63"/>
          <w:sz w:val="20"/>
        </w:rPr>
        <w:t xml:space="preserve">KARAR 2 — </w:t>
      </w:r>
      <w:r>
        <w:rPr>
          <w:b w:val="0"/>
          <w:i w:val="0"/>
          <w:sz w:val="20"/>
        </w:rPr>
        <w:t>Personel değişiklikleri nedeniyle zorunlu hâle gelen sınıf rehber öğretmenliği, kulüp danışmanlığı ile kurul ve komisyon üyeliği güncellemeleri yukarıdaki çizelgede gösterildiği şekilde yapılmıştır; güncellemeler e-Okul ve MEBBİS kayıtlarına ve ilgili karar defterlerine işlenecektir.</w:t>
      </w:r>
    </w:p>
    <w:p>
      <w:pPr>
        <w:spacing w:before="60" w:after="100"/>
        <w:ind w:left="340"/>
        <w:jc w:val="both"/>
      </w:pPr>
      <w:r>
        <w:rPr>
          <w:b/>
          <w:color w:val="1F3B63"/>
          <w:sz w:val="20"/>
        </w:rPr>
        <w:t xml:space="preserve">KARAR 3 — </w:t>
      </w:r>
      <w:r>
        <w:rPr>
          <w:b w:val="0"/>
          <w:i w:val="0"/>
          <w:sz w:val="20"/>
        </w:rPr>
        <w:t xml:space="preserve">Okul öğrenci ödül ve disiplin kurulunca cezalarının kaldırılması ve davranış puanlarının iadesi öngörülerek kurula sunulan </w:t>
      </w:r>
      <w:r>
        <w:rPr>
          <w:b w:val="0"/>
          <w:i w:val="0"/>
          <w:color w:val="C00000"/>
          <w:sz w:val="20"/>
        </w:rPr>
        <w:t>[……………………]</w:t>
      </w:r>
      <w:r>
        <w:rPr>
          <w:b w:val="0"/>
          <w:i w:val="0"/>
          <w:sz w:val="20"/>
        </w:rPr>
        <w:t xml:space="preserve"> öğrencinin durumu görüşülmüş; </w:t>
      </w:r>
      <w:r>
        <w:rPr>
          <w:b w:val="0"/>
          <w:i w:val="0"/>
          <w:color w:val="C00000"/>
          <w:sz w:val="20"/>
        </w:rPr>
        <w:t>[……………………]</w:t>
      </w:r>
      <w:r>
        <w:rPr>
          <w:b w:val="0"/>
          <w:i w:val="0"/>
          <w:sz w:val="20"/>
        </w:rPr>
        <w:t xml:space="preserve"> öğrencinin cezasının kaldırılmasına ve davranış puanının iadesine karar verilmiştir. Yeni durum e-Okul'a işlenecek, kaldırılan cezalar beş iş günü içinde dosyadan çıkarılacaktır.</w:t>
      </w:r>
    </w:p>
    <w:p>
      <w:pPr>
        <w:spacing w:before="60" w:after="100"/>
        <w:ind w:left="340"/>
        <w:jc w:val="both"/>
      </w:pPr>
      <w:r>
        <w:rPr>
          <w:b/>
          <w:color w:val="1F3B63"/>
          <w:sz w:val="20"/>
        </w:rPr>
        <w:t xml:space="preserve">KARAR 4 — </w:t>
      </w:r>
      <w:r>
        <w:rPr>
          <w:b w:val="0"/>
          <w:i w:val="0"/>
          <w:sz w:val="20"/>
        </w:rPr>
        <w:t>Okul kıyafetine ilişkin öğretmen görüşü, yukarıdaki çizelgede işaretlendiği şekilde oluşmuştur. Görüş, okul-aile birliği yönetim kurulunun görüşüyle birlikte değerlendirilmek üzere okul müdürlüğüne sunulmuştur.</w:t>
      </w:r>
    </w:p>
    <w:p>
      <w:pPr>
        <w:spacing w:before="60" w:after="100"/>
        <w:ind w:left="340"/>
        <w:jc w:val="both"/>
      </w:pPr>
      <w:r>
        <w:rPr>
          <w:b/>
          <w:color w:val="1F3B63"/>
          <w:sz w:val="20"/>
        </w:rPr>
        <w:t xml:space="preserve">KARAR 5 — </w:t>
      </w:r>
      <w:r>
        <w:rPr>
          <w:b w:val="0"/>
          <w:i w:val="0"/>
          <w:sz w:val="20"/>
        </w:rPr>
        <w:t xml:space="preserve">İkinci dönem sınav takviminin mevzuat pencereleriyle uyumu yukarıdaki çizelgede teyit edilmiştir. </w:t>
      </w:r>
      <w:r>
        <w:rPr>
          <w:b w:val="0"/>
          <w:i w:val="0"/>
          <w:color w:val="C00000"/>
          <w:sz w:val="20"/>
        </w:rPr>
        <w:t>[Değişiklik gerekiyorsa mücbir sebep gerekçesi kayda geçirilerek okul müdürlüğünce yapılacak ve e-Okul'a işlenecektir; il/ilçe millî eğitim müdürlüğü onay süreci: … ]</w:t>
      </w:r>
    </w:p>
    <w:p>
      <w:pPr>
        <w:spacing w:before="60" w:after="100"/>
        <w:ind w:left="340"/>
        <w:jc w:val="both"/>
      </w:pPr>
      <w:r>
        <w:rPr>
          <w:b/>
          <w:color w:val="1F3B63"/>
          <w:sz w:val="20"/>
        </w:rPr>
        <w:t xml:space="preserve">KARAR 6 — </w:t>
      </w:r>
      <w:r>
        <w:rPr>
          <w:b w:val="0"/>
          <w:i w:val="0"/>
          <w:color w:val="C00000"/>
          <w:sz w:val="20"/>
        </w:rPr>
        <w:t>[Destekleme ve yetiştirme kurslarının ikinci dönem planlamasına ilişkin karar: … ]</w:t>
      </w:r>
    </w:p>
    <w:p>
      <w:pPr>
        <w:spacing w:before="60" w:after="100"/>
        <w:ind w:left="340"/>
        <w:jc w:val="both"/>
      </w:pPr>
      <w:r>
        <w:rPr>
          <w:b/>
          <w:color w:val="1F3B63"/>
          <w:sz w:val="20"/>
        </w:rPr>
        <w:t xml:space="preserve">KARAR 7 — </w:t>
      </w:r>
      <w:r>
        <w:rPr>
          <w:b w:val="0"/>
          <w:i w:val="0"/>
          <w:color w:val="C00000"/>
          <w:sz w:val="20"/>
        </w:rPr>
        <w:t>[Diğer gündem maddelerine ilişkin kararlar buraya numaralanarak yazılır.]</w:t>
      </w:r>
    </w:p>
    <w:p>
      <w:pPr>
        <w:spacing w:after="80" w:before="200"/>
        <w:keepNext/>
        <w:keepLines/>
      </w:pPr>
      <w:r>
        <w:rPr>
          <w:b/>
          <w:i w:val="0"/>
          <w:color w:val="1F3B63"/>
          <w:sz w:val="22"/>
        </w:rPr>
        <w:t>TUTANAĞIN DAYANDIĞI MEVZUAT</w:t>
      </w:r>
    </w:p>
    <w:p>
      <w:pPr>
        <w:spacing w:after="80" w:before="0"/>
        <w:jc w:val="both"/>
      </w:pPr>
      <w:r>
        <w:rPr>
          <w:b w:val="0"/>
          <w:i w:val="0"/>
          <w:sz w:val="18"/>
        </w:rPr>
        <w:t>Aşağıdaki çizelge, bu tutanağın gövdesinde anılan hükümlerin künyelerini toplar.</w:t>
      </w:r>
    </w:p>
    <w:tbl>
      <w:tblPr>
        <w:tblStyle w:val="TableGrid"/>
        <w:tblW w:w="10092" w:type="dxa"/>
        <w:jc w:val="center"/>
        <w:tblLayout w:type="fixed"/>
        <w:tblLook w:firstColumn="1" w:firstRow="1" w:lastColumn="0" w:lastRow="0" w:noHBand="0" w:noVBand="1" w:val="04A0"/>
      </w:tblPr>
      <w:tblGrid>
        <w:gridCol w:w="6350"/>
        <w:gridCol w:w="3742"/>
      </w:tblGrid>
      <w:tr>
        <w:tc>
          <w:tcPr>
            <w:tcW w:w="6350" w:type="dxa"/>
            <w:shd w:val="clear" w:fill="F2F2F2"/>
          </w:tcPr>
          <w:p>
            <w:r/>
            <w:r>
              <w:rPr>
                <w:b/>
                <w:i w:val="0"/>
                <w:sz w:val="18"/>
              </w:rPr>
              <w:t>Mevzuat / künye</w:t>
            </w:r>
          </w:p>
        </w:tc>
        <w:tc>
          <w:tcPr>
            <w:tcW w:w="3742" w:type="dxa"/>
            <w:shd w:val="clear" w:fill="F2F2F2"/>
          </w:tcPr>
          <w:p>
            <w:r/>
            <w:r>
              <w:rPr>
                <w:b/>
                <w:i w:val="0"/>
                <w:sz w:val="18"/>
              </w:rPr>
              <w:t>Tutanakta ilgili gündem maddeleri</w:t>
            </w:r>
          </w:p>
        </w:tc>
      </w:tr>
      <w:tr>
        <w:tc>
          <w:tcPr>
            <w:tcW w:w="6350" w:type="dxa"/>
          </w:tcPr>
          <w:p>
            <w:r/>
            <w:r>
              <w:rPr>
                <w:b w:val="0"/>
                <w:i w:val="0"/>
                <w:sz w:val="18"/>
              </w:rPr>
              <w:t>Millî Eğitim Bakanlığı Eğitim Kurulları ve Zümreleri Yönergesi (son değişiklik: 12.02.2025 tarihli ve 126419167 sayılı Makam Onayı)</w:t>
            </w:r>
          </w:p>
        </w:tc>
        <w:tc>
          <w:tcPr>
            <w:tcW w:w="3742" w:type="dxa"/>
          </w:tcPr>
          <w:p>
            <w:r/>
            <w:r>
              <w:rPr>
                <w:b w:val="0"/>
                <w:i w:val="0"/>
                <w:sz w:val="18"/>
              </w:rPr>
              <w:t>3, 4, 12, 13</w:t>
            </w:r>
          </w:p>
        </w:tc>
      </w:tr>
      <w:tr>
        <w:tc>
          <w:tcPr>
            <w:tcW w:w="6350" w:type="dxa"/>
          </w:tcPr>
          <w:p>
            <w:r/>
            <w:r>
              <w:rPr>
                <w:b w:val="0"/>
                <w:i w:val="0"/>
                <w:sz w:val="18"/>
              </w:rPr>
              <w:t>Millî Eğitim Bakanlığı Ortaöğretim Kurumları Yönetmeliği (RG 07.09.2013/28758; son değişiklikler RG 22.02.2025/32821 ve RG 03.07.2026/33299)</w:t>
            </w:r>
          </w:p>
        </w:tc>
        <w:tc>
          <w:tcPr>
            <w:tcW w:w="3742" w:type="dxa"/>
          </w:tcPr>
          <w:p>
            <w:r/>
            <w:r>
              <w:rPr>
                <w:b w:val="0"/>
                <w:i w:val="0"/>
                <w:sz w:val="18"/>
              </w:rPr>
              <w:t>5, 6, 7, 8, 10, 14, 15, 16</w:t>
            </w:r>
          </w:p>
        </w:tc>
      </w:tr>
      <w:tr>
        <w:tc>
          <w:tcPr>
            <w:tcW w:w="6350" w:type="dxa"/>
          </w:tcPr>
          <w:p>
            <w:r/>
            <w:r>
              <w:rPr>
                <w:b w:val="0"/>
                <w:i w:val="0"/>
                <w:sz w:val="18"/>
              </w:rPr>
              <w:t>Millî Eğitim Bakanlığı Ölçme ve Değerlendirme Yönetmeliği (RG 09.09.2023/32304)</w:t>
            </w:r>
          </w:p>
        </w:tc>
        <w:tc>
          <w:tcPr>
            <w:tcW w:w="3742" w:type="dxa"/>
          </w:tcPr>
          <w:p>
            <w:r/>
            <w:r>
              <w:rPr>
                <w:b w:val="0"/>
                <w:i w:val="0"/>
                <w:sz w:val="18"/>
              </w:rPr>
              <w:t>10</w:t>
            </w:r>
          </w:p>
        </w:tc>
      </w:tr>
      <w:tr>
        <w:tc>
          <w:tcPr>
            <w:tcW w:w="6350" w:type="dxa"/>
          </w:tcPr>
          <w:p>
            <w:r/>
            <w:r>
              <w:rPr>
                <w:b w:val="0"/>
                <w:i w:val="0"/>
                <w:sz w:val="18"/>
              </w:rPr>
              <w:t>Millî Eğitim Bakanlığı Kurumlarında Okul Kıyafetlerine Dair Yönetmelik (md.3/1 Değişik:RG-6/12/2024-32744)</w:t>
            </w:r>
          </w:p>
        </w:tc>
        <w:tc>
          <w:tcPr>
            <w:tcW w:w="3742" w:type="dxa"/>
          </w:tcPr>
          <w:p>
            <w:r/>
            <w:r>
              <w:rPr>
                <w:b w:val="0"/>
                <w:i w:val="0"/>
                <w:sz w:val="18"/>
              </w:rPr>
              <w:t>9</w:t>
            </w:r>
          </w:p>
        </w:tc>
      </w:tr>
      <w:tr>
        <w:tc>
          <w:tcPr>
            <w:tcW w:w="6350" w:type="dxa"/>
          </w:tcPr>
          <w:p>
            <w:r/>
            <w:r>
              <w:rPr>
                <w:b w:val="0"/>
                <w:i w:val="0"/>
                <w:sz w:val="18"/>
              </w:rPr>
              <w:t>2026-2027 Eğitim ve Öğretim Yılına İlişkin İş ve İşlemler Genelgesi (2026/70; E-35427624-010.06-166588055, 19.08.2026)</w:t>
            </w:r>
          </w:p>
        </w:tc>
        <w:tc>
          <w:tcPr>
            <w:tcW w:w="3742" w:type="dxa"/>
          </w:tcPr>
          <w:p>
            <w:r/>
            <w:r>
              <w:rPr>
                <w:b w:val="0"/>
                <w:i w:val="0"/>
                <w:sz w:val="18"/>
              </w:rPr>
              <w:t>4, 5, 6, 10, 14</w:t>
            </w:r>
          </w:p>
        </w:tc>
      </w:tr>
      <w:tr>
        <w:tc>
          <w:tcPr>
            <w:tcW w:w="6350" w:type="dxa"/>
          </w:tcPr>
          <w:p>
            <w:r/>
            <w:r>
              <w:rPr>
                <w:b w:val="0"/>
                <w:i w:val="0"/>
                <w:sz w:val="18"/>
              </w:rPr>
              <w:t>Millî Eğitim Bakanlığı Rehberlik ve Psikolojik Danışma Hizmetleri Yönetmeliği (RG 14.08.2020/31213)</w:t>
            </w:r>
          </w:p>
        </w:tc>
        <w:tc>
          <w:tcPr>
            <w:tcW w:w="3742" w:type="dxa"/>
          </w:tcPr>
          <w:p>
            <w:r/>
            <w:r>
              <w:rPr>
                <w:b w:val="0"/>
                <w:i w:val="0"/>
                <w:sz w:val="18"/>
              </w:rPr>
              <w:t>5, 13</w:t>
            </w:r>
          </w:p>
        </w:tc>
      </w:tr>
      <w:tr>
        <w:tc>
          <w:tcPr>
            <w:tcW w:w="6350" w:type="dxa"/>
          </w:tcPr>
          <w:p>
            <w:r/>
            <w:r>
              <w:rPr>
                <w:b w:val="0"/>
                <w:i w:val="0"/>
                <w:sz w:val="18"/>
              </w:rPr>
              <w:t>Millî Eğitim Bakanlığı Eğitim Kurumları Sosyal Etkinlikler Yönetmeliği (RG 08.06.2017/30090; EK-4 ve EK-8 çizelgeleri Değişik:RG-18/1/2023-32077)</w:t>
            </w:r>
          </w:p>
        </w:tc>
        <w:tc>
          <w:tcPr>
            <w:tcW w:w="3742" w:type="dxa"/>
          </w:tcPr>
          <w:p>
            <w:r/>
            <w:r>
              <w:rPr>
                <w:b w:val="0"/>
                <w:i w:val="0"/>
                <w:sz w:val="18"/>
              </w:rPr>
              <w:t>16</w:t>
            </w:r>
          </w:p>
        </w:tc>
      </w:tr>
      <w:tr>
        <w:tc>
          <w:tcPr>
            <w:tcW w:w="6350" w:type="dxa"/>
          </w:tcPr>
          <w:p>
            <w:r/>
            <w:r>
              <w:rPr>
                <w:b w:val="0"/>
                <w:i w:val="0"/>
                <w:sz w:val="18"/>
              </w:rPr>
              <w:t>Millî Eğitim Bakanlığı Destekleme ve Yetiştirme Kursları Yönergesi</w:t>
            </w:r>
          </w:p>
        </w:tc>
        <w:tc>
          <w:tcPr>
            <w:tcW w:w="3742" w:type="dxa"/>
          </w:tcPr>
          <w:p>
            <w:r/>
            <w:r>
              <w:rPr>
                <w:b w:val="0"/>
                <w:i w:val="0"/>
                <w:sz w:val="18"/>
              </w:rPr>
              <w:t>11</w:t>
            </w:r>
          </w:p>
        </w:tc>
      </w:tr>
      <w:tr>
        <w:tc>
          <w:tcPr>
            <w:tcW w:w="6350" w:type="dxa"/>
          </w:tcPr>
          <w:p>
            <w:r/>
            <w:r>
              <w:rPr>
                <w:b w:val="0"/>
                <w:i w:val="0"/>
                <w:sz w:val="18"/>
              </w:rPr>
              <w:t>6331 sayılı İş Sağlığı ve Güvenliği Kanunu ile İş Sağlığı ve Güvenliği Kurulları Hakkında Yönetmelik</w:t>
            </w:r>
          </w:p>
        </w:tc>
        <w:tc>
          <w:tcPr>
            <w:tcW w:w="3742" w:type="dxa"/>
          </w:tcPr>
          <w:p>
            <w:r/>
            <w:r>
              <w:rPr>
                <w:b w:val="0"/>
                <w:i w:val="0"/>
                <w:sz w:val="18"/>
              </w:rPr>
              <w:t>17</w:t>
            </w:r>
          </w:p>
        </w:tc>
      </w:tr>
      <w:tr>
        <w:tc>
          <w:tcPr>
            <w:tcW w:w="6350" w:type="dxa"/>
          </w:tcPr>
          <w:p>
            <w:r/>
            <w:r>
              <w:rPr>
                <w:b w:val="0"/>
                <w:i w:val="0"/>
                <w:sz w:val="18"/>
              </w:rPr>
              <w:t>Okulun yazılı ve uygulamalı sınavlar uygulama yönergesi (okul içi düzenleme; okulunuzda varsa künyesi buraya yazılır, yoksa satır silinir)</w:t>
            </w:r>
          </w:p>
        </w:tc>
        <w:tc>
          <w:tcPr>
            <w:tcW w:w="3742" w:type="dxa"/>
          </w:tcPr>
          <w:p>
            <w:r/>
            <w:r>
              <w:rPr>
                <w:b w:val="0"/>
                <w:i w:val="0"/>
                <w:sz w:val="18"/>
              </w:rPr>
              <w:t>10</w:t>
            </w:r>
          </w:p>
        </w:tc>
      </w:tr>
      <w:tr>
        <w:tc>
          <w:tcPr>
            <w:tcW w:w="6350" w:type="dxa"/>
          </w:tcPr>
          <w:p>
            <w:r/>
            <w:r>
              <w:rPr>
                <w:b w:val="0"/>
                <w:i w:val="0"/>
                <w:sz w:val="18"/>
              </w:rPr>
              <w:t>Okulun nöbetçi öğretmen, nöbetçi öğrenci ve nöbetçi müdür yardımcısı talimatnameleri ile ders programı ve nöbet görevi tercih ve mazeret bildirim formu (okul içi düzenleme)</w:t>
            </w:r>
          </w:p>
        </w:tc>
        <w:tc>
          <w:tcPr>
            <w:tcW w:w="3742" w:type="dxa"/>
          </w:tcPr>
          <w:p>
            <w:r/>
            <w:r>
              <w:rPr>
                <w:b w:val="0"/>
                <w:i w:val="0"/>
                <w:sz w:val="18"/>
              </w:rPr>
              <w:t>16</w:t>
            </w:r>
          </w:p>
        </w:tc>
      </w:tr>
    </w:tbl>
    <w:p>
      <w:pPr>
        <w:spacing w:after="60" w:before="0"/>
      </w:pPr>
    </w:p>
    <w:p>
      <w:pPr>
        <w:spacing w:after="80" w:before="200"/>
        <w:keepNext/>
        <w:keepLines/>
      </w:pPr>
      <w:r>
        <w:rPr>
          <w:b/>
          <w:i w:val="0"/>
          <w:color w:val="1F3B63"/>
          <w:sz w:val="22"/>
        </w:rPr>
        <w:t>İMZALAR VE ONAY</w:t>
      </w:r>
    </w:p>
    <w:p>
      <w:pPr>
        <w:spacing w:after="100" w:before="0"/>
        <w:jc w:val="both"/>
      </w:pPr>
      <w:r>
        <w:rPr>
          <w:b w:val="0"/>
          <w:i w:val="0"/>
          <w:sz w:val="18"/>
        </w:rPr>
        <w:t>Kurul tutanağı, toplantıya katılmayanlar da dâhil eğitim kurumunun ilgili bütün personeli tarafından imzalanır ve okul yönetimince saklanır. Alınan kararlar okul müdürünün onayından sonra uygulamaya konulur ve öğretmenler kurulu karar defterine işlenir; seçimlerde oylama sonuçları da deftere geçirilir.</w:t>
      </w:r>
    </w:p>
    <w:tbl>
      <w:tblPr>
        <w:tblStyle w:val="TableGrid"/>
        <w:tblW w:w="10092" w:type="dxa"/>
        <w:jc w:val="center"/>
        <w:tblLayout w:type="fixed"/>
        <w:tblLook w:firstColumn="1" w:firstRow="1" w:lastColumn="0" w:lastRow="0" w:noHBand="0" w:noVBand="1" w:val="04A0"/>
      </w:tblPr>
      <w:tblGrid>
        <w:gridCol w:w="1474"/>
        <w:gridCol w:w="4309"/>
        <w:gridCol w:w="4309"/>
      </w:tblGrid>
      <w:tr>
        <w:tc>
          <w:tcPr>
            <w:tcW w:w="1474" w:type="dxa"/>
            <w:shd w:val="clear" w:fill="F2F2F2"/>
          </w:tcPr>
          <w:p>
            <w:r/>
          </w:p>
        </w:tc>
        <w:tc>
          <w:tcPr>
            <w:tcW w:w="4309" w:type="dxa"/>
            <w:shd w:val="clear" w:fill="F2F2F2"/>
          </w:tcPr>
          <w:p>
            <w:r/>
            <w:r>
              <w:rPr>
                <w:b/>
                <w:i w:val="0"/>
                <w:sz w:val="18"/>
              </w:rPr>
              <w:t>Yazman 1 (Ad SOYAD / İmza)</w:t>
            </w:r>
          </w:p>
        </w:tc>
        <w:tc>
          <w:tcPr>
            <w:tcW w:w="4309" w:type="dxa"/>
            <w:shd w:val="clear" w:fill="F2F2F2"/>
          </w:tcPr>
          <w:p>
            <w:r/>
            <w:r>
              <w:rPr>
                <w:b/>
                <w:i w:val="0"/>
                <w:sz w:val="18"/>
              </w:rPr>
              <w:t>Yazman 2 (Ad SOYAD / İmza)</w:t>
            </w:r>
          </w:p>
        </w:tc>
      </w:tr>
      <w:tr>
        <w:tc>
          <w:tcPr>
            <w:tcW w:w="1474" w:type="dxa"/>
          </w:tcPr>
          <w:p>
            <w:r/>
            <w:r>
              <w:rPr>
                <w:b/>
                <w:i w:val="0"/>
                <w:sz w:val="18"/>
              </w:rPr>
              <w:t>ASIL</w:t>
            </w:r>
          </w:p>
        </w:tc>
        <w:tc>
          <w:tcPr>
            <w:tcW w:w="4309" w:type="dxa"/>
          </w:tcPr>
          <w:p>
            <w:r/>
          </w:p>
        </w:tc>
        <w:tc>
          <w:tcPr>
            <w:tcW w:w="4309" w:type="dxa"/>
          </w:tcPr>
          <w:p>
            <w:r/>
          </w:p>
        </w:tc>
      </w:tr>
      <w:tr>
        <w:tc>
          <w:tcPr>
            <w:tcW w:w="1474" w:type="dxa"/>
          </w:tcPr>
          <w:p>
            <w:pPr>
              <w:keepNext/>
              <w:keepLines/>
            </w:pPr>
            <w:r/>
            <w:r>
              <w:rPr>
                <w:b/>
                <w:i w:val="0"/>
                <w:sz w:val="18"/>
              </w:rPr>
              <w:t>YEDEK</w:t>
            </w:r>
          </w:p>
        </w:tc>
        <w:tc>
          <w:tcPr>
            <w:tcW w:w="4309" w:type="dxa"/>
          </w:tcPr>
          <w:p>
            <w:pPr>
              <w:keepNext/>
              <w:keepLines/>
            </w:pPr>
            <w:r/>
          </w:p>
        </w:tc>
        <w:tc>
          <w:tcPr>
            <w:tcW w:w="4309" w:type="dxa"/>
          </w:tcPr>
          <w:p>
            <w:pPr>
              <w:keepNext/>
              <w:keepLines/>
            </w:pPr>
            <w:r/>
          </w:p>
        </w:tc>
      </w:tr>
    </w:tbl>
    <w:p>
      <w:pPr>
        <w:spacing w:after="60" w:before="0"/>
      </w:pPr>
    </w:p>
    <w:p>
      <w:pPr>
        <w:spacing w:after="80" w:before="0"/>
        <w:keepNext/>
        <w:keepLines/>
      </w:pPr>
    </w:p>
    <w:p>
      <w:pPr>
        <w:spacing w:after="0" w:before="0"/>
        <w:jc w:val="center"/>
        <w:keepNext/>
        <w:keepLines/>
      </w:pPr>
      <w:r>
        <w:rPr>
          <w:b/>
          <w:i w:val="0"/>
          <w:color w:val="C00000"/>
          <w:sz w:val="20"/>
        </w:rPr>
        <w:t>[Adı SOYADI]</w:t>
      </w:r>
    </w:p>
    <w:p>
      <w:pPr>
        <w:spacing w:after="160" w:before="0"/>
        <w:jc w:val="center"/>
        <w:keepNext/>
        <w:keepLines/>
      </w:pPr>
      <w:r>
        <w:rPr>
          <w:b w:val="0"/>
          <w:i w:val="0"/>
          <w:sz w:val="20"/>
        </w:rPr>
        <w:t>Okul Müdürü — Kurul Başkanı</w:t>
      </w:r>
    </w:p>
    <w:p>
      <w:pPr>
        <w:spacing w:after="40" w:before="0"/>
        <w:jc w:val="center"/>
        <w:keepNext/>
        <w:keepLines/>
      </w:pPr>
      <w:r>
        <w:rPr>
          <w:b/>
          <w:i w:val="0"/>
          <w:sz w:val="20"/>
        </w:rPr>
        <w:t>KURUL KARARLARININ ONAYI</w:t>
      </w:r>
    </w:p>
    <w:p>
      <w:pPr>
        <w:spacing w:after="80" w:before="0"/>
        <w:jc w:val="center"/>
        <w:keepNext/>
        <w:keepLines/>
      </w:pPr>
      <w:r>
        <w:rPr>
          <w:b w:val="0"/>
          <w:i w:val="0"/>
          <w:sz w:val="18"/>
        </w:rPr>
        <w:t>Bu tutanakta yer alan kararlar incelenmiş ve uygulanması uygun görülmüştür. Kararlar onay tarihinden itibaren uygulamaya konulur.</w:t>
      </w:r>
    </w:p>
    <w:p>
      <w:pPr>
        <w:spacing w:after="20" w:before="0"/>
        <w:jc w:val="center"/>
        <w:keepNext/>
        <w:keepLines/>
      </w:pPr>
      <w:r>
        <w:rPr>
          <w:b/>
          <w:i w:val="0"/>
          <w:sz w:val="20"/>
        </w:rPr>
        <w:t>UYGUNDUR</w:t>
      </w:r>
    </w:p>
    <w:p>
      <w:pPr>
        <w:spacing w:after="20" w:before="0"/>
        <w:jc w:val="center"/>
        <w:keepNext/>
        <w:keepLines/>
      </w:pPr>
      <w:r>
        <w:rPr>
          <w:b w:val="0"/>
          <w:i w:val="0"/>
          <w:color w:val="C00000"/>
          <w:sz w:val="20"/>
        </w:rPr>
        <w:t>[……………………]</w:t>
      </w:r>
      <w:r>
        <w:rPr>
          <w:b w:val="0"/>
          <w:i w:val="0"/>
          <w:sz w:val="20"/>
        </w:rPr>
        <w:t>/02/2027</w:t>
      </w:r>
    </w:p>
    <w:p>
      <w:pPr>
        <w:spacing w:after="0" w:before="0"/>
        <w:jc w:val="center"/>
        <w:keepNext/>
        <w:keepLines/>
      </w:pPr>
      <w:r>
        <w:rPr>
          <w:b/>
          <w:i w:val="0"/>
          <w:color w:val="C00000"/>
          <w:sz w:val="20"/>
        </w:rPr>
        <w:t>[Adı SOYADI]</w:t>
      </w:r>
    </w:p>
    <w:p>
      <w:pPr>
        <w:spacing w:after="120" w:before="0"/>
        <w:jc w:val="center"/>
      </w:pPr>
      <w:r>
        <w:rPr>
          <w:b w:val="0"/>
          <w:i w:val="0"/>
          <w:sz w:val="20"/>
        </w:rPr>
        <w:t>Okul Müdürü</w:t>
      </w:r>
    </w:p>
    <w:p>
      <w:pPr>
        <w:spacing w:after="80" w:before="200"/>
        <w:keepNext/>
        <w:keepLines/>
      </w:pPr>
      <w:r>
        <w:rPr>
          <w:b/>
          <w:i w:val="0"/>
          <w:color w:val="1F3B63"/>
          <w:sz w:val="22"/>
        </w:rPr>
        <w:t>KATILIM VE İMZA ÇİZELGESİ</w:t>
      </w:r>
    </w:p>
    <w:p>
      <w:pPr>
        <w:spacing w:after="80" w:before="0"/>
        <w:jc w:val="both"/>
      </w:pPr>
      <w:r>
        <w:rPr>
          <w:b w:val="0"/>
          <w:i w:val="0"/>
          <w:sz w:val="18"/>
        </w:rPr>
        <w:t>Çizelge, kurul üyesi sayısına göre çoğaltılır; izinli veya raporlu personel açıklama sütununda gösterilir ve tutanağı sonradan imzalar. Okul müdürü kurul başkanı ve kararların onay makamı olduğundan çizelgede üye olarak yer almaz.</w:t>
      </w:r>
    </w:p>
    <w:tbl>
      <w:tblPr>
        <w:tblStyle w:val="TableGrid"/>
        <w:tblW w:w="10091" w:type="dxa"/>
        <w:jc w:val="center"/>
        <w:tblLayout w:type="fixed"/>
        <w:tblLook w:firstColumn="1" w:firstRow="1" w:lastColumn="0" w:lastRow="0" w:noHBand="0" w:noVBand="1" w:val="04A0"/>
      </w:tblPr>
      <w:tblGrid>
        <w:gridCol w:w="680"/>
        <w:gridCol w:w="3061"/>
        <w:gridCol w:w="2835"/>
        <w:gridCol w:w="1701"/>
        <w:gridCol w:w="1814"/>
      </w:tblGrid>
      <w:tr>
        <w:trPr>
          <w:cantSplit/>
        </w:trPr>
        <w:tc>
          <w:tcPr>
            <w:tcW w:w="680" w:type="dxa"/>
            <w:shd w:val="clear" w:fill="F2F2F2"/>
          </w:tcPr>
          <w:p>
            <w:pPr>
              <w:keepNext/>
              <w:keepLines/>
            </w:pPr>
            <w:r/>
            <w:r>
              <w:rPr>
                <w:b/>
                <w:i w:val="0"/>
                <w:sz w:val="18"/>
              </w:rPr>
              <w:t>Sıra</w:t>
            </w:r>
          </w:p>
        </w:tc>
        <w:tc>
          <w:tcPr>
            <w:tcW w:w="3061" w:type="dxa"/>
            <w:shd w:val="clear" w:fill="F2F2F2"/>
          </w:tcPr>
          <w:p>
            <w:pPr>
              <w:keepNext/>
              <w:keepLines/>
            </w:pPr>
            <w:r/>
            <w:r>
              <w:rPr>
                <w:b/>
                <w:i w:val="0"/>
                <w:sz w:val="18"/>
              </w:rPr>
              <w:t>Adı ve Soyadı</w:t>
            </w:r>
          </w:p>
        </w:tc>
        <w:tc>
          <w:tcPr>
            <w:tcW w:w="2835" w:type="dxa"/>
            <w:shd w:val="clear" w:fill="F2F2F2"/>
          </w:tcPr>
          <w:p>
            <w:pPr>
              <w:keepNext/>
              <w:keepLines/>
            </w:pPr>
            <w:r/>
            <w:r>
              <w:rPr>
                <w:b/>
                <w:i w:val="0"/>
                <w:sz w:val="18"/>
              </w:rPr>
              <w:t>Branşı / Görevi</w:t>
            </w:r>
          </w:p>
        </w:tc>
        <w:tc>
          <w:tcPr>
            <w:tcW w:w="1701" w:type="dxa"/>
            <w:shd w:val="clear" w:fill="F2F2F2"/>
          </w:tcPr>
          <w:p>
            <w:pPr>
              <w:keepNext/>
              <w:keepLines/>
            </w:pPr>
            <w:r/>
            <w:r>
              <w:rPr>
                <w:b/>
                <w:i w:val="0"/>
                <w:sz w:val="18"/>
              </w:rPr>
              <w:t>İmza</w:t>
            </w:r>
          </w:p>
        </w:tc>
        <w:tc>
          <w:tcPr>
            <w:tcW w:w="1814" w:type="dxa"/>
            <w:shd w:val="clear" w:fill="F2F2F2"/>
          </w:tcPr>
          <w:p>
            <w:pPr>
              <w:keepNext/>
              <w:keepLines/>
            </w:pPr>
            <w:r/>
            <w:r>
              <w:rPr>
                <w:b/>
                <w:i w:val="0"/>
                <w:sz w:val="18"/>
              </w:rPr>
              <w:t>Açıklama</w:t>
            </w:r>
          </w:p>
        </w:tc>
      </w:tr>
      <w:tr>
        <w:trPr>
          <w:cantSplit/>
        </w:trPr>
        <w:tc>
          <w:tcPr>
            <w:tcW w:w="680" w:type="dxa"/>
          </w:tcPr>
          <w:p>
            <w:pPr>
              <w:keepNext/>
              <w:keepLines/>
            </w:pPr>
            <w:r/>
            <w:r>
              <w:rPr>
                <w:b w:val="0"/>
                <w:i w:val="0"/>
                <w:sz w:val="18"/>
              </w:rPr>
              <w:t>1</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2</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3</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4</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5</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6</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7</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8</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9</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10</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11</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r/>
            <w:r>
              <w:rPr>
                <w:b w:val="0"/>
                <w:i w:val="0"/>
                <w:sz w:val="18"/>
              </w:rPr>
              <w:t>12</w:t>
            </w:r>
          </w:p>
        </w:tc>
        <w:tc>
          <w:tcPr>
            <w:tcW w:w="3061" w:type="dxa"/>
          </w:tcPr>
          <w:p>
            <w:r/>
          </w:p>
        </w:tc>
        <w:tc>
          <w:tcPr>
            <w:tcW w:w="2835" w:type="dxa"/>
          </w:tcPr>
          <w:p>
            <w:r/>
          </w:p>
        </w:tc>
        <w:tc>
          <w:tcPr>
            <w:tcW w:w="1701" w:type="dxa"/>
          </w:tcPr>
          <w:p>
            <w:r/>
          </w:p>
        </w:tc>
        <w:tc>
          <w:tcPr>
            <w:tcW w:w="1814" w:type="dxa"/>
          </w:tcPr>
          <w:p>
            <w:r/>
          </w:p>
        </w:tc>
      </w:tr>
    </w:tbl>
    <w:p>
      <w:pPr>
        <w:spacing w:after="60" w:before="0"/>
      </w:pPr>
    </w:p>
    <w:sectPr w:rsidR="00FC693F" w:rsidRPr="0006063C" w:rsidSect="00034616">
      <w:footerReference w:type="default" r:id="rId9"/>
      <w:pgSz w:w="11906" w:h="16838"/>
      <w:pgMar w:top="1020"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after="0"/>
      <w:jc w:val="center"/>
    </w:pPr>
    <w:r>
      <w:rPr>
        <w:b w:val="0"/>
        <w:i w:val="0"/>
        <w:sz w:val="18"/>
      </w:rPr>
      <w:t xml:space="preserve">Sayfa </w:t>
    </w:r>
    <w:r>
      <w:rPr>
        <w:sz w:val="18"/>
      </w:rPr>
      <w:fldChar w:fldCharType="begin"/>
    </w:r>
    <w:r>
      <w:rPr>
        <w:sz w:val="18"/>
      </w:rPr>
      <w:instrText xml:space="preserve"> PAGE </w:instrText>
    </w:r>
    <w:r>
      <w:rPr>
        <w:sz w:val="18"/>
      </w:rPr>
      <w:fldChar w:fldCharType="separate"/>
    </w:r>
    <w:r>
      <w:rPr>
        <w:sz w:val="18"/>
      </w:rPr>
      <w:t>1</w:t>
    </w:r>
    <w:r>
      <w:rPr>
        <w:sz w:val="18"/>
      </w:rPr>
      <w:fldChar w:fldCharType="end"/>
    </w:r>
    <w:r>
      <w:rPr>
        <w:b w:val="0"/>
        <w:i w:val="0"/>
        <w:sz w:val="18"/>
      </w:rPr>
      <w:t xml:space="preserve"> / </w:t>
    </w:r>
    <w:r>
      <w:rPr>
        <w:sz w:val="18"/>
      </w:rPr>
      <w:fldChar w:fldCharType="begin"/>
    </w:r>
    <w:r>
      <w:rPr>
        <w:sz w:val="18"/>
      </w:rPr>
      <w:instrText xml:space="preserve"> NUMPAGES </w:instrText>
    </w:r>
    <w:r>
      <w:rPr>
        <w:sz w:val="18"/>
      </w:rPr>
      <w:fldChar w:fldCharType="separate"/>
    </w:r>
    <w:r>
      <w:rPr>
        <w:sz w:val="18"/>
      </w:rPr>
      <w:t>1</w: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GNL-OKR-OKT-002_Ikinci_Donem_Basi_Ogretmenler_Kurulu_Cerceve_Tutanagi_2026-2027_v1.0</dc:title>
  <dc:subject/>
  <dc:creator>okulapp.org</dc:creator>
  <cp:keywords/>
  <dc:description/>
  <cp:lastModifiedBy/>
  <cp:revision>1</cp:revision>
  <dcterms:created xsi:type="dcterms:W3CDTF">2013-12-23T23:15:00Z</dcterms:created>
  <dcterms:modified xsi:type="dcterms:W3CDTF">2013-12-23T23:15:00Z</dcterms:modified>
  <cp:category/>
</cp:coreProperties>
</file>